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3D" w:rsidRPr="007036CC" w:rsidRDefault="00155A3D" w:rsidP="00155A3D">
      <w:pPr>
        <w:rPr>
          <w:b/>
        </w:rPr>
      </w:pPr>
      <w:r w:rsidRPr="007036CC">
        <w:rPr>
          <w:b/>
        </w:rPr>
        <w:t>BGYS POLİTİKASI</w:t>
      </w:r>
    </w:p>
    <w:p w:rsidR="00155A3D" w:rsidRDefault="00155A3D" w:rsidP="00A91083">
      <w:pPr>
        <w:jc w:val="both"/>
      </w:pPr>
      <w:r>
        <w:t xml:space="preserve">BGYS politikası, </w:t>
      </w:r>
      <w:r w:rsidR="00A91083">
        <w:t>Ermenek Devlet Hastanesi</w:t>
      </w:r>
      <w:r>
        <w:t xml:space="preserve"> bünyesinde yürütülen bilgi güvenliği yönetim sistemi çalışmalarının kapsamını, içeriğini, yöntemini, mensuplarını, görev ve sorumlulukları, uyulması gereken kuralları içeren bir dokümandır. Bu politikada tüm bölümleri ilgilendiren maddeler olduğu gibi sadece bazı bölümleri ilgilendiren maddeler de bulunmaktadır.</w:t>
      </w:r>
    </w:p>
    <w:p w:rsidR="00155A3D" w:rsidRPr="007036CC" w:rsidRDefault="00155A3D" w:rsidP="00155A3D">
      <w:pPr>
        <w:rPr>
          <w:b/>
        </w:rPr>
      </w:pPr>
      <w:r w:rsidRPr="007036CC">
        <w:rPr>
          <w:b/>
        </w:rPr>
        <w:t>1.</w:t>
      </w:r>
      <w:r w:rsidRPr="007036CC">
        <w:rPr>
          <w:b/>
        </w:rPr>
        <w:tab/>
        <w:t>AMAÇ</w:t>
      </w:r>
    </w:p>
    <w:p w:rsidR="00155A3D" w:rsidRDefault="00155A3D" w:rsidP="00A91083">
      <w:pPr>
        <w:jc w:val="both"/>
      </w:pPr>
      <w:r>
        <w:t>Bilgi güvenliği yönetim sisteminin amacı tüm bilgi varlıklarımızın gizliliği, bütünlüğü ve gerektiğinde yetkili kişilerce erişilebilirliğini sağlamaktır. Bilgi diğer kıymetli varlıklarımızın içinde en çok ihmal edilen fakat kurum açısından en önemli varlıklardan biridir. Bilgi güvenliği sadece bilgi teknolojileri çalışanlarının sorumluluğunda değil eksiksiz tüm çalışanların katılımı ile başarılabilecek bir iştir. Ayrıca bilgi güvenliği sadece bilgi teknolojileri ile ilgili teknik önlemlerden oluşmaz. Fiziksel ve çevresel güvenlikten, insan kaynakları güvenliğine, iletişim ve haberleşme güvenliğinden, bilgi teknolojileri güvenliğine birçok konuda çeşitli kontrollerin risk yönetimi metoduyla seçilmesi uygulanması ve sürekli ölçülmesi demek olan bilgi güvenliği yönetim sistemi çalışmalarımızın genel özeti bu politikada verilmektedir. Uygulama detay bilgileri için sistem dokümantasyonuna, ilgili prosedürlere, rehberlere, planlara ve raporlara bakılmalıdır. Bu politika bilgi güvenliği politikası ve detaylı kullanım politikalarını da kapsayan bir üst dokümandır. Yönetim tarafından onaylanmış ve yayınlanmıştır. Yönetim tarafından düzenli olarak gözden geçirilmektedir.</w:t>
      </w:r>
    </w:p>
    <w:p w:rsidR="00155A3D" w:rsidRPr="007036CC" w:rsidRDefault="00155A3D" w:rsidP="00155A3D">
      <w:pPr>
        <w:rPr>
          <w:b/>
        </w:rPr>
      </w:pPr>
      <w:r w:rsidRPr="007036CC">
        <w:rPr>
          <w:b/>
        </w:rPr>
        <w:t>2.</w:t>
      </w:r>
      <w:r w:rsidRPr="007036CC">
        <w:rPr>
          <w:b/>
        </w:rPr>
        <w:tab/>
        <w:t>KAPSAM</w:t>
      </w:r>
    </w:p>
    <w:p w:rsidR="00155A3D" w:rsidRDefault="00155A3D" w:rsidP="00A91083">
      <w:pPr>
        <w:jc w:val="both"/>
      </w:pPr>
      <w:r>
        <w:t xml:space="preserve">“Bilgi Güvenliği Yönetim Sistemleri Politikası” dokümanında yer alan kriterler; </w:t>
      </w:r>
      <w:r w:rsidR="00A91083">
        <w:t>Ermenek Devlet Hastanesi</w:t>
      </w:r>
      <w:r>
        <w:t xml:space="preserve"> bilgi İşlem altyapısını kullanmakta olan tüm birimleri, üçüncü taraf olarak bilgi sistemlerine erişen kullanıcıları ve bilgi sistemlerine teknik destek sağlamakta olan hizmet, yazılım veya donanım sağlayıcılarını kapsamaktadır.</w:t>
      </w:r>
    </w:p>
    <w:p w:rsidR="00155A3D" w:rsidRPr="007036CC" w:rsidRDefault="00155A3D" w:rsidP="00A91083">
      <w:pPr>
        <w:jc w:val="both"/>
        <w:rPr>
          <w:b/>
        </w:rPr>
      </w:pPr>
      <w:r w:rsidRPr="007036CC">
        <w:rPr>
          <w:b/>
        </w:rPr>
        <w:t>3.</w:t>
      </w:r>
      <w:r w:rsidRPr="007036CC">
        <w:rPr>
          <w:b/>
        </w:rPr>
        <w:tab/>
        <w:t>TANIMLAR ve KISALTMALAR</w:t>
      </w:r>
    </w:p>
    <w:p w:rsidR="00155A3D" w:rsidRDefault="00155A3D" w:rsidP="00A91083">
      <w:pPr>
        <w:jc w:val="both"/>
      </w:pPr>
      <w:r w:rsidRPr="007036CC">
        <w:rPr>
          <w:b/>
        </w:rPr>
        <w:t>a-</w:t>
      </w:r>
      <w:r>
        <w:tab/>
        <w:t>BGYS: Bilgi Güvenliği Yönetim Sistemi</w:t>
      </w:r>
    </w:p>
    <w:p w:rsidR="00155A3D" w:rsidRDefault="00155A3D" w:rsidP="00A91083">
      <w:pPr>
        <w:jc w:val="both"/>
      </w:pPr>
      <w:r w:rsidRPr="007036CC">
        <w:rPr>
          <w:b/>
        </w:rPr>
        <w:t>b-</w:t>
      </w:r>
      <w:r>
        <w:tab/>
        <w:t>Bilgi Güvenliği: Bilginin gizliliği, bütünlüğü ve kullanılabilirliğinin korunmasıdır. Ek olarak, doğruluk, açıklanabilirlik, inkar edememe ve güvenilirlik gibi diğer özellikleri de kapsar.</w:t>
      </w:r>
    </w:p>
    <w:p w:rsidR="00155A3D" w:rsidRDefault="00155A3D" w:rsidP="00A91083">
      <w:pPr>
        <w:jc w:val="both"/>
      </w:pPr>
      <w:r w:rsidRPr="007036CC">
        <w:rPr>
          <w:b/>
        </w:rPr>
        <w:t>c-</w:t>
      </w:r>
      <w:r>
        <w:tab/>
        <w:t>Bilgi Güvenliği ihlal Olayı: iş operasyonlarını tehlikeye atma ve bilgi güvenliğini tehdit etme olasılığı yüksek olan tek ya da bir dizi istenmeyen ya da beklenmeyen bilgi güvenliği olayı.</w:t>
      </w:r>
    </w:p>
    <w:p w:rsidR="00155A3D" w:rsidRDefault="00155A3D" w:rsidP="00A91083">
      <w:pPr>
        <w:jc w:val="both"/>
      </w:pPr>
      <w:r w:rsidRPr="007036CC">
        <w:rPr>
          <w:b/>
        </w:rPr>
        <w:t>d-</w:t>
      </w:r>
      <w:r>
        <w:tab/>
        <w:t>Bilgi güvenliği Yönetim Sistemi (BGYS) : Bilgi güvenliğini kurmak, gerçekleştirmek, işletmek, izlemek, gözden geçirmek, sürdürmek ve geliştirmek için, iş riski yaklaşımına dayalı tüm yönetim sisteminin bir parçasıdır. Yönetim sistemi, kurumsal yapıyı, politikaları, planlama faaliyetlerini, sorumlulukları, uygulamaları, prosedürleri, prosesleri ve kaynakları içerir.</w:t>
      </w:r>
    </w:p>
    <w:p w:rsidR="00155A3D" w:rsidRDefault="00155A3D" w:rsidP="00A91083">
      <w:pPr>
        <w:jc w:val="both"/>
      </w:pPr>
      <w:r w:rsidRPr="007036CC">
        <w:rPr>
          <w:b/>
        </w:rPr>
        <w:t>e-</w:t>
      </w:r>
      <w:r>
        <w:tab/>
        <w:t>Bilgi Güvenliği Riski: Açıklıklardan fayda sağlamak suretiyle kuruluşa zarar verebilecek varlık ya da varlık gruplarının potansiyel tehdididir. Bir olayın ve sonucunun olasılığının kombinasyon koşulları olarak ölçülür.</w:t>
      </w:r>
    </w:p>
    <w:p w:rsidR="00155A3D" w:rsidRDefault="00155A3D" w:rsidP="00155A3D">
      <w:r w:rsidRPr="007036CC">
        <w:rPr>
          <w:b/>
        </w:rPr>
        <w:t>g-</w:t>
      </w:r>
      <w:r>
        <w:t xml:space="preserve"> PUKÖ: Planla, Uygula, Kontrol Et, Önlem Al</w:t>
      </w:r>
    </w:p>
    <w:p w:rsidR="00155A3D" w:rsidRPr="007036CC" w:rsidRDefault="00155A3D" w:rsidP="00155A3D">
      <w:pPr>
        <w:rPr>
          <w:b/>
        </w:rPr>
      </w:pPr>
      <w:r w:rsidRPr="007036CC">
        <w:rPr>
          <w:b/>
        </w:rPr>
        <w:lastRenderedPageBreak/>
        <w:t>4.</w:t>
      </w:r>
      <w:r w:rsidRPr="007036CC">
        <w:rPr>
          <w:b/>
        </w:rPr>
        <w:tab/>
        <w:t>BİLGİ GÜVENLİĞİ HEDEFLERİ VE PRENSİPLERİ</w:t>
      </w:r>
    </w:p>
    <w:p w:rsidR="00155A3D" w:rsidRDefault="00155A3D" w:rsidP="00A91083">
      <w:pPr>
        <w:jc w:val="both"/>
      </w:pPr>
      <w:r>
        <w:t>Bilgi güvenliği yönetimi kapsamına alınan tüm süreçlerde ve varlıklarda gizlilik, bütünlük ve erişilebilirlik prensiplerine uyacak önlemler almak amacıyla risk yönetimi faaliyetleri yürütülmektedir. Her bir varlık için risk seviyesini kabul edilebilir risk seviyesinin altında tutmak hedeflenmektedir. Risk yönetimi ve kontrollerin uygulanması sürekli bir faaliyettir ve kabul edilebilir risk seviyesinin altına inen riskler için de iyileştirme yapılması hedeflenmektedir.</w:t>
      </w:r>
    </w:p>
    <w:p w:rsidR="00155A3D" w:rsidRPr="007036CC" w:rsidRDefault="00155A3D" w:rsidP="00155A3D">
      <w:pPr>
        <w:rPr>
          <w:b/>
        </w:rPr>
      </w:pPr>
      <w:r w:rsidRPr="007036CC">
        <w:rPr>
          <w:b/>
        </w:rPr>
        <w:t>5.</w:t>
      </w:r>
      <w:r w:rsidRPr="007036CC">
        <w:rPr>
          <w:b/>
        </w:rPr>
        <w:tab/>
        <w:t>BİLGİ GÜVENLİĞİ YAPISI VE ORGANİZASYONU</w:t>
      </w:r>
    </w:p>
    <w:p w:rsidR="00155A3D" w:rsidRDefault="00A91083" w:rsidP="00A91083">
      <w:pPr>
        <w:jc w:val="both"/>
      </w:pPr>
      <w:r>
        <w:t>Ermenek Devlet Hastanesi</w:t>
      </w:r>
      <w:r w:rsidR="00155A3D">
        <w:t xml:space="preserve"> bünyesinde Sağlık Bakanlığı Bilgi Güvenliği Klavuzu 2.0 ve Bilgi Gü</w:t>
      </w:r>
      <w:r>
        <w:t xml:space="preserve">venliği Politikaları Yönergesi </w:t>
      </w:r>
      <w:r w:rsidR="00155A3D">
        <w:t xml:space="preserve">gerekliliklerini yürütmek üzere </w:t>
      </w:r>
      <w:r>
        <w:t xml:space="preserve">Bilgi Güvenliği Ekibi </w:t>
      </w:r>
      <w:r w:rsidR="00155A3D">
        <w:t>kurulmuştur.</w:t>
      </w:r>
    </w:p>
    <w:p w:rsidR="00155A3D" w:rsidRPr="007036CC" w:rsidRDefault="00155A3D" w:rsidP="00155A3D">
      <w:pPr>
        <w:rPr>
          <w:b/>
        </w:rPr>
      </w:pPr>
      <w:r w:rsidRPr="007036CC">
        <w:rPr>
          <w:b/>
        </w:rPr>
        <w:t>6.</w:t>
      </w:r>
      <w:r w:rsidRPr="007036CC">
        <w:rPr>
          <w:b/>
        </w:rPr>
        <w:tab/>
        <w:t>Bilgi Hassasiyeti ve Riskler</w:t>
      </w:r>
    </w:p>
    <w:p w:rsidR="00155A3D" w:rsidRPr="007036CC" w:rsidRDefault="00155A3D" w:rsidP="00155A3D">
      <w:pPr>
        <w:rPr>
          <w:b/>
        </w:rPr>
      </w:pPr>
      <w:r w:rsidRPr="007036CC">
        <w:rPr>
          <w:b/>
        </w:rPr>
        <w:t>6.1.</w:t>
      </w:r>
      <w:r w:rsidRPr="007036CC">
        <w:rPr>
          <w:b/>
        </w:rPr>
        <w:tab/>
        <w:t>Bilgi Varlıklarımız</w:t>
      </w:r>
    </w:p>
    <w:p w:rsidR="00155A3D" w:rsidRDefault="00155A3D" w:rsidP="00A91083">
      <w:pPr>
        <w:jc w:val="both"/>
      </w:pPr>
      <w:r>
        <w:t>-</w:t>
      </w:r>
      <w:r>
        <w:tab/>
      </w:r>
      <w:r w:rsidR="00A91083">
        <w:t>Ermenek Devlet Hastanesi</w:t>
      </w:r>
      <w:r>
        <w:t xml:space="preserve"> bünyesinde tüm fiziki alanlardaki birimlerde üretilen bilgiler bilgi varlıklarımızı oluşturmaktadır.</w:t>
      </w:r>
    </w:p>
    <w:p w:rsidR="00155A3D" w:rsidRDefault="00155A3D" w:rsidP="00A91083">
      <w:pPr>
        <w:jc w:val="both"/>
      </w:pPr>
      <w:r>
        <w:t>Masaüstü bilgisayarlar, laptoplar, CD ve DVD ortamındaki veriler, evraklar, klasör ve evrak dolapları, sunucular gibi elektronik veya yazılı-baskılı ortamda bulunan veya iletim ortamında (internet, e-mail, telefon vb.) yer alan tümveriler kurumumuz için bilgi varlığı olarak tanımlanmıştır.</w:t>
      </w:r>
    </w:p>
    <w:p w:rsidR="00155A3D" w:rsidRPr="007036CC" w:rsidRDefault="00155A3D" w:rsidP="00155A3D">
      <w:pPr>
        <w:rPr>
          <w:b/>
        </w:rPr>
      </w:pPr>
      <w:r w:rsidRPr="007036CC">
        <w:rPr>
          <w:b/>
        </w:rPr>
        <w:t>6.2.</w:t>
      </w:r>
      <w:r w:rsidRPr="007036CC">
        <w:rPr>
          <w:b/>
        </w:rPr>
        <w:tab/>
        <w:t>Varlık Sınıflandırılması</w:t>
      </w:r>
    </w:p>
    <w:p w:rsidR="00155A3D" w:rsidRPr="007036CC" w:rsidRDefault="00155A3D" w:rsidP="00155A3D">
      <w:pPr>
        <w:rPr>
          <w:b/>
        </w:rPr>
      </w:pPr>
      <w:r w:rsidRPr="007036CC">
        <w:rPr>
          <w:b/>
        </w:rPr>
        <w:t>BİLGİ SINIFLANDIRMA KILAVUZU</w:t>
      </w:r>
      <w:r w:rsidR="00ED2A85" w:rsidRPr="007036CC">
        <w:rPr>
          <w:b/>
        </w:rPr>
        <w:t xml:space="preserve"> </w:t>
      </w:r>
      <w:r w:rsidRPr="007036CC">
        <w:rPr>
          <w:b/>
        </w:rPr>
        <w:t>SAKLANMA YERİ</w:t>
      </w:r>
    </w:p>
    <w:p w:rsidR="00155A3D" w:rsidRDefault="00155A3D" w:rsidP="00ED2A85">
      <w:pPr>
        <w:jc w:val="both"/>
      </w:pPr>
      <w:r w:rsidRPr="00965F18">
        <w:rPr>
          <w:b/>
        </w:rPr>
        <w:t>Gizli</w:t>
      </w:r>
      <w:r w:rsidR="00965F18">
        <w:rPr>
          <w:b/>
        </w:rPr>
        <w:t>:</w:t>
      </w:r>
      <w:r>
        <w:t>En kritik bilgilerdir, sadece yönetim kadrosunun erişimi vardır. Bu tür bilgilerin yetkisiz erişilmemesi, ifşa edilmemesi veya paylaşılmaması</w:t>
      </w:r>
      <w:r w:rsidR="00965F18">
        <w:t xml:space="preserve"> </w:t>
      </w:r>
      <w:r>
        <w:t>kurum açısından çok önemlidir. Gizlilik</w:t>
      </w:r>
      <w:r w:rsidR="00965F18">
        <w:t xml:space="preserve"> </w:t>
      </w:r>
      <w:r>
        <w:t>ön plandadır.</w:t>
      </w:r>
      <w:r>
        <w:tab/>
        <w:t>Hazırlayan kişi tarafından kontrol edilen ve kapalı odalarda bulunan</w:t>
      </w:r>
      <w:r w:rsidR="00965F18">
        <w:t xml:space="preserve"> </w:t>
      </w:r>
      <w:r>
        <w:t>kilitli dolaplar ve kişisel bilgisayarlar</w:t>
      </w:r>
    </w:p>
    <w:p w:rsidR="00155A3D" w:rsidRDefault="00155A3D" w:rsidP="00ED2A85">
      <w:pPr>
        <w:jc w:val="both"/>
      </w:pPr>
      <w:r w:rsidRPr="00965F18">
        <w:rPr>
          <w:b/>
        </w:rPr>
        <w:t>İç Kullanım</w:t>
      </w:r>
      <w:r w:rsidR="00965F18">
        <w:rPr>
          <w:b/>
        </w:rPr>
        <w:t xml:space="preserve">: </w:t>
      </w:r>
      <w:r>
        <w:t>Sadece birimlere özel bilgilerdir. Departman çalışanları dışında hiçbir 3. taraf kurumun veya kişinin görmemesi</w:t>
      </w:r>
      <w:r w:rsidR="00965F18">
        <w:t xml:space="preserve"> </w:t>
      </w:r>
      <w:r>
        <w:t>gereken bilgilerdir. Gizlilik ön plandadır.Departmanın kilitli dolapları, Kişisel bilgisayarlar</w:t>
      </w:r>
    </w:p>
    <w:p w:rsidR="00155A3D" w:rsidRDefault="00155A3D" w:rsidP="00965F18">
      <w:pPr>
        <w:jc w:val="both"/>
      </w:pPr>
      <w:r w:rsidRPr="00965F18">
        <w:rPr>
          <w:b/>
        </w:rPr>
        <w:t>Kişisel</w:t>
      </w:r>
      <w:r w:rsidR="00965F18">
        <w:rPr>
          <w:b/>
        </w:rPr>
        <w:t>:</w:t>
      </w:r>
      <w:r w:rsidRPr="00965F18">
        <w:rPr>
          <w:b/>
        </w:rPr>
        <w:tab/>
      </w:r>
      <w:r>
        <w:t>Birim çalışanlarının kişisel çalışmaları ile ilgili bilgilerdir. Kurum işlevleri için yapılan kişisel çalışmalar burada tutulabilir. PC, Laptop veya Dolaplarda işle ilgili olmayan diğer kişisel bilgiler</w:t>
      </w:r>
      <w:r w:rsidR="00965F18">
        <w:t xml:space="preserve"> </w:t>
      </w:r>
      <w:r>
        <w:t>tutulamaz</w:t>
      </w:r>
      <w:r w:rsidR="00965F18">
        <w:t xml:space="preserve">. Erişilebilirlik ön plandadır. </w:t>
      </w:r>
      <w:r>
        <w:t>Çalışma masalarının kilitli çekmeceleri</w:t>
      </w:r>
    </w:p>
    <w:p w:rsidR="00155A3D" w:rsidRDefault="00155A3D" w:rsidP="00155A3D">
      <w:r w:rsidRPr="00965F18">
        <w:rPr>
          <w:b/>
        </w:rPr>
        <w:t>Kuruma Açık</w:t>
      </w:r>
      <w:r w:rsidR="00965F18">
        <w:rPr>
          <w:b/>
        </w:rPr>
        <w:t>:</w:t>
      </w:r>
      <w:r>
        <w:t>Bu bilgiler kurum çalışanlarının kullanımı içindir. Erişilebilirlik ve bütünlük ön plandadır.Departmanların kendi aralarında paylaştı</w:t>
      </w:r>
      <w:r w:rsidR="00965F18">
        <w:t>kları bilgiler bu sınıfa girer.</w:t>
      </w:r>
      <w:r>
        <w:t>Departmanın kilitli ortak dolapları</w:t>
      </w:r>
    </w:p>
    <w:p w:rsidR="00155A3D" w:rsidRDefault="00155A3D" w:rsidP="00965F18">
      <w:r w:rsidRPr="00965F18">
        <w:rPr>
          <w:b/>
        </w:rPr>
        <w:t>Halka Açık</w:t>
      </w:r>
      <w:r w:rsidR="00965F18">
        <w:t>:</w:t>
      </w:r>
      <w:r>
        <w:t>Bu bilgiler T.C. Sağlık Bakanlığına bağlı tüm teşkilatına, tedarikçilere ve halka açık bilgilerdir. Bu bilgilerin</w:t>
      </w:r>
      <w:r w:rsidR="00965F18">
        <w:t xml:space="preserve"> </w:t>
      </w:r>
      <w:r>
        <w:t>erişilebilirliği önemlidir.</w:t>
      </w:r>
      <w:r>
        <w:tab/>
        <w:t>Dolaplar ve dolap dışlarında</w:t>
      </w:r>
    </w:p>
    <w:p w:rsidR="00155A3D" w:rsidRDefault="00155A3D" w:rsidP="00155A3D">
      <w:r>
        <w:t>Kurum içinde her çalışan bu sınıflandırma çerçevesinde kendi kullanımında olan veya kendi ürettiği bilgileri sınıflandırmalıdır. Bu sınıflandırmaya göre halka açık dokümanlar web sitesinde yayınlanan ve işlem için üçüncü taraflara verilen kağıt veya elektronik ortamdaki başvuru formu, duyurular vb. bilgilerdir.</w:t>
      </w:r>
    </w:p>
    <w:p w:rsidR="00155A3D" w:rsidRPr="007036CC" w:rsidRDefault="00155A3D" w:rsidP="00155A3D">
      <w:pPr>
        <w:rPr>
          <w:b/>
        </w:rPr>
      </w:pPr>
      <w:r w:rsidRPr="007036CC">
        <w:rPr>
          <w:b/>
        </w:rPr>
        <w:lastRenderedPageBreak/>
        <w:t>7.</w:t>
      </w:r>
      <w:r>
        <w:tab/>
      </w:r>
      <w:r w:rsidRPr="007036CC">
        <w:rPr>
          <w:b/>
        </w:rPr>
        <w:t>Bilgi Güvenliği Politikası ve Kılavuzu</w:t>
      </w:r>
    </w:p>
    <w:p w:rsidR="00155A3D" w:rsidRDefault="00155A3D" w:rsidP="00965F18">
      <w:pPr>
        <w:jc w:val="both"/>
      </w:pPr>
      <w:r>
        <w:t>T.C. Sağlık Bakanlığı tarafından yayımlanan Bilgi Güvenliği Politikaları Yönergesi ve kılavuzu çerçevesinde, Bilgi sistemleri tarafından yayınlanan bu dokümanda genel bilgi güvenliği kuralları tanımlanmıştır. Her çalışan bu dokümanda belirtilen kurallara uymakla sorumludur.</w:t>
      </w:r>
    </w:p>
    <w:p w:rsidR="00155A3D" w:rsidRPr="007036CC" w:rsidRDefault="00155A3D" w:rsidP="00155A3D">
      <w:pPr>
        <w:rPr>
          <w:b/>
        </w:rPr>
      </w:pPr>
      <w:r w:rsidRPr="007036CC">
        <w:rPr>
          <w:b/>
        </w:rPr>
        <w:t>8.</w:t>
      </w:r>
      <w:r w:rsidRPr="007036CC">
        <w:rPr>
          <w:b/>
        </w:rPr>
        <w:tab/>
        <w:t>Bilgi Güvenliği Sözleşmeleri</w:t>
      </w:r>
    </w:p>
    <w:p w:rsidR="00155A3D" w:rsidRDefault="00155A3D" w:rsidP="00965F18">
      <w:pPr>
        <w:jc w:val="both"/>
      </w:pPr>
      <w:r>
        <w:t>Kullanıcılar kurumumuzca tanımlanmış ve yayınlanmış gizlilik sözleşmelerini imzalayarak kurum politikalarına uyacaklarını taahhüt ederler. Taahhütname ve kurallar farklı dokümanlardır. Personel Bilgi Güvenliği Sözleşmesi (Taahhütnamesi) işe alınan her çalışanın (PC kullansın kullanmasın, kadrolu veya sözleşmeli tüm personel) imzaladığı bir belgedir.</w:t>
      </w:r>
    </w:p>
    <w:p w:rsidR="00155A3D" w:rsidRPr="007036CC" w:rsidRDefault="00155A3D" w:rsidP="00155A3D">
      <w:pPr>
        <w:rPr>
          <w:b/>
        </w:rPr>
      </w:pPr>
      <w:r w:rsidRPr="007036CC">
        <w:rPr>
          <w:b/>
        </w:rPr>
        <w:t>9.</w:t>
      </w:r>
      <w:r w:rsidRPr="007036CC">
        <w:rPr>
          <w:b/>
        </w:rPr>
        <w:tab/>
        <w:t>Bilgi Güvenliği Eğitimleri</w:t>
      </w:r>
    </w:p>
    <w:p w:rsidR="00155A3D" w:rsidRDefault="00155A3D" w:rsidP="00965F18">
      <w:pPr>
        <w:jc w:val="both"/>
      </w:pPr>
      <w:r>
        <w:t xml:space="preserve">2018 yılı Sağlık Tesisleri hizmet içi eğitim planlarına Bilgi Güvenliği Farkındalık Eğitimleri de dahil edilmiştir. Bilgi Güvenliği yetkililerinin kendi kurumları bünyesinde tüm personele eğitim vermesi sağlanacaktır. </w:t>
      </w:r>
      <w:r w:rsidR="00122A9A">
        <w:t>K</w:t>
      </w:r>
      <w:r>
        <w:t>urum personeline farkındalık eğitimi verilmesi sağlanacaktır. Ayrıca web sayfası üzerinden yazılı olarak bilgilendirme dokümanları (.doc, .pdf, veya .pptx formatında) yayınlanacaktır.</w:t>
      </w:r>
      <w:r w:rsidR="00965F18">
        <w:t xml:space="preserve"> </w:t>
      </w:r>
    </w:p>
    <w:p w:rsidR="00155A3D" w:rsidRPr="007036CC" w:rsidRDefault="00155A3D" w:rsidP="00155A3D">
      <w:pPr>
        <w:rPr>
          <w:b/>
        </w:rPr>
      </w:pPr>
      <w:r w:rsidRPr="007036CC">
        <w:rPr>
          <w:b/>
        </w:rPr>
        <w:t>10.</w:t>
      </w:r>
      <w:r w:rsidRPr="007036CC">
        <w:rPr>
          <w:b/>
        </w:rPr>
        <w:tab/>
        <w:t>İnsan Kaynakları ve Zafiyetleri Yönetimi</w:t>
      </w:r>
    </w:p>
    <w:p w:rsidR="00155A3D" w:rsidRDefault="00155A3D" w:rsidP="00965F18">
      <w:pPr>
        <w:jc w:val="both"/>
      </w:pPr>
      <w:r>
        <w:t>-</w:t>
      </w:r>
      <w:r>
        <w:tab/>
        <w:t>Çalışan personele ait şahsi dosyalar kilitli dolaplarda muhafaza edilmeli ve dosyaların anahtarları kolay ulaşılabilir bir yerde olmamalıdır.</w:t>
      </w:r>
    </w:p>
    <w:p w:rsidR="00155A3D" w:rsidRDefault="00155A3D" w:rsidP="00965F18">
      <w:pPr>
        <w:jc w:val="both"/>
      </w:pPr>
      <w:r>
        <w:t>-</w:t>
      </w:r>
      <w:r>
        <w:tab/>
        <w:t>Gizlilik ihtiva eden yazılar kilitli dolaplarda muhafaza edilmelidir.</w:t>
      </w:r>
    </w:p>
    <w:p w:rsidR="00155A3D" w:rsidRDefault="00155A3D" w:rsidP="00965F18">
      <w:pPr>
        <w:jc w:val="both"/>
      </w:pPr>
      <w:r>
        <w:t>-</w:t>
      </w:r>
      <w:r>
        <w:tab/>
        <w:t>ÇKYS üzerinden kişiyle ilgili bir işlem yapıldığında(izin kağıdı gibi) ekranda bulunan kişisel bilgilerin diğer kişi veya kişilerce görülmesi engellenmelidir.</w:t>
      </w:r>
    </w:p>
    <w:p w:rsidR="00155A3D" w:rsidRDefault="00155A3D" w:rsidP="00965F18">
      <w:pPr>
        <w:jc w:val="both"/>
      </w:pPr>
      <w:r>
        <w:t>-</w:t>
      </w:r>
      <w:r>
        <w:tab/>
        <w:t>Diğer kişi, birim veya kuruluşlardan telefonla ya da sözlü olarak çalışanlarla ilgili bilgi istenilmesi halinde hiçbir suretle bilgi verilmemelidir.</w:t>
      </w:r>
    </w:p>
    <w:p w:rsidR="00155A3D" w:rsidRDefault="00155A3D" w:rsidP="00965F18">
      <w:pPr>
        <w:jc w:val="both"/>
      </w:pPr>
      <w:r>
        <w:t>-</w:t>
      </w:r>
      <w:r>
        <w:tab/>
        <w:t>İmha edilmesi gereken (müsvedde halini almış ya da iptal edilmiş yazılar vb.) kağıt kesme makinasında imha edilmelidir.</w:t>
      </w:r>
    </w:p>
    <w:p w:rsidR="00155A3D" w:rsidRDefault="00155A3D" w:rsidP="00965F18">
      <w:pPr>
        <w:jc w:val="both"/>
      </w:pPr>
      <w:r>
        <w:t>-</w:t>
      </w:r>
      <w:r>
        <w:tab/>
        <w:t>Tüm çalışanlar, kimliklerini belgeleyen kartları görünür şekilde üzerlerinde bulundurmalıdır.</w:t>
      </w:r>
    </w:p>
    <w:p w:rsidR="00155A3D" w:rsidRDefault="00155A3D" w:rsidP="00965F18">
      <w:pPr>
        <w:jc w:val="both"/>
      </w:pPr>
      <w:r>
        <w:t>-</w:t>
      </w:r>
      <w:r>
        <w:tab/>
        <w:t>Görevden ayrılan personel, zimmetinde bulunan malzemeleri teslim etmelidir.</w:t>
      </w:r>
    </w:p>
    <w:p w:rsidR="00155A3D" w:rsidRDefault="00155A3D" w:rsidP="00965F18">
      <w:pPr>
        <w:jc w:val="both"/>
      </w:pPr>
      <w:r>
        <w:t>-</w:t>
      </w:r>
      <w:r>
        <w:tab/>
        <w:t>Personel görevden ayrıldığında veya personelin görevi değiştiğinde elindeki bilgi ve belgeleri teslim etmelidir.</w:t>
      </w:r>
    </w:p>
    <w:p w:rsidR="00155A3D" w:rsidRDefault="00155A3D" w:rsidP="00965F18">
      <w:pPr>
        <w:jc w:val="both"/>
      </w:pPr>
      <w:r>
        <w:t>-</w:t>
      </w:r>
      <w:r>
        <w:tab/>
        <w:t>Görevden ayrılan p</w:t>
      </w:r>
      <w:r w:rsidR="00ED7452">
        <w:t>ersonelin kimlik kartı alınmalıdır.</w:t>
      </w:r>
    </w:p>
    <w:p w:rsidR="00155A3D" w:rsidRDefault="00155A3D" w:rsidP="00965F18">
      <w:pPr>
        <w:jc w:val="both"/>
      </w:pPr>
      <w:r>
        <w:t>-</w:t>
      </w:r>
      <w:r>
        <w:tab/>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155A3D" w:rsidRDefault="00155A3D" w:rsidP="00965F18">
      <w:pPr>
        <w:jc w:val="both"/>
      </w:pPr>
      <w:r>
        <w:lastRenderedPageBreak/>
        <w:t>-</w:t>
      </w:r>
      <w:r>
        <w:tab/>
        <w:t>Kullanıcı, kurumun e-posta sistemi üzerinden taciz, suistimal veya herhangi bir şekilde alıcının haklarına zarar vermeye yönelik öğeleri içeren mesajları göndermemelidir. Bu tür özelliklere sahip bir mesaj alındığında Sistem Yönetimine haber verilmelidir.</w:t>
      </w:r>
    </w:p>
    <w:p w:rsidR="00155A3D" w:rsidRDefault="00155A3D" w:rsidP="00965F18">
      <w:pPr>
        <w:jc w:val="both"/>
      </w:pPr>
      <w:r>
        <w:t>-</w:t>
      </w:r>
      <w:r>
        <w:tab/>
        <w:t>Kullanıcı hesapları, doğrudan ya da dolaylı olarak ticari ve kâr amaçlı olarak kullanılmamalıdır. Diğer kullanıcılara bu amaçla e-posta gönderilmemelidir.</w:t>
      </w:r>
    </w:p>
    <w:p w:rsidR="00155A3D" w:rsidRDefault="00155A3D" w:rsidP="00965F18">
      <w:pPr>
        <w:jc w:val="both"/>
      </w:pPr>
      <w:r>
        <w:t>-</w:t>
      </w:r>
      <w:r>
        <w:tab/>
        <w:t>Zincir mesajlar ve mesajlara iliştirilmiş her türlü çalıştırılabilir dosya içeren e-postalar alındığında başkalarına iletilmeyip, Sistem Yönetimine haber verilmelidir.</w:t>
      </w:r>
    </w:p>
    <w:p w:rsidR="00155A3D" w:rsidRPr="007036CC" w:rsidRDefault="00155A3D" w:rsidP="00155A3D">
      <w:pPr>
        <w:rPr>
          <w:b/>
        </w:rPr>
      </w:pPr>
      <w:r w:rsidRPr="007036CC">
        <w:rPr>
          <w:b/>
        </w:rPr>
        <w:t>10.1.</w:t>
      </w:r>
      <w:r w:rsidRPr="007036CC">
        <w:rPr>
          <w:b/>
        </w:rPr>
        <w:tab/>
        <w:t>İşe Başlayış Prosedürü</w:t>
      </w:r>
    </w:p>
    <w:p w:rsidR="00155A3D" w:rsidRDefault="00155A3D" w:rsidP="00965F18">
      <w:pPr>
        <w:jc w:val="both"/>
      </w:pPr>
      <w:r>
        <w:t>-</w:t>
      </w:r>
      <w:r>
        <w:tab/>
        <w:t>İşe başlayan her personele (kadrolu ve hizmet alımı dahil) bilgi güvenliği ve sosyal mühendislik zafiyetleri konularında eğitim verilmelidir. Bu eğitimler uyum eğitimlerine dahil edilmelidir.</w:t>
      </w:r>
    </w:p>
    <w:p w:rsidR="00155A3D" w:rsidRDefault="00155A3D" w:rsidP="00965F18">
      <w:pPr>
        <w:jc w:val="both"/>
      </w:pPr>
      <w:r>
        <w:t>-</w:t>
      </w:r>
      <w:r>
        <w:tab/>
        <w:t>Kullanıcılar kurumumuzca tanımlanmış ve yayınlanmış gizlilik sözleşmelerini imzalayarak kurum politikalarına uyacaklarını taahhüt ederler. Taahhütname ve kurallar farklı dokümanlardır. Personel Bilgi Güvenliği Sözleşmesi (Taahhütnamesi) işe alınan her çalışanın (PC kullansın kullanmasın, kadrolu veya sözleşmeli tüm personel) imzaladığı bir belgedir.</w:t>
      </w:r>
    </w:p>
    <w:p w:rsidR="00155A3D" w:rsidRDefault="00155A3D" w:rsidP="00965F18">
      <w:pPr>
        <w:jc w:val="both"/>
      </w:pPr>
      <w:r>
        <w:t>-</w:t>
      </w:r>
      <w:r>
        <w:tab/>
        <w:t>Kullanacağı bilgi sistemlerine yönelik kullanıcı adı ve şifreleri tanımlanmalıdır.</w:t>
      </w:r>
    </w:p>
    <w:p w:rsidR="00965F18" w:rsidRDefault="00155A3D" w:rsidP="00965F18">
      <w:pPr>
        <w:jc w:val="both"/>
      </w:pPr>
      <w:r>
        <w:t>-</w:t>
      </w:r>
      <w:r>
        <w:tab/>
        <w:t xml:space="preserve">Ebys tanımlaması için ilgili personellere saglik.gov.tr uzantılı e-mail adresi tanımlanmalıdır. </w:t>
      </w:r>
    </w:p>
    <w:p w:rsidR="00155A3D" w:rsidRDefault="00155A3D" w:rsidP="00965F18">
      <w:pPr>
        <w:jc w:val="both"/>
      </w:pPr>
      <w:r>
        <w:t>-</w:t>
      </w:r>
      <w:r>
        <w:tab/>
        <w:t>Tüm personele kurum kimlik kartı çıkartılmalıdır.</w:t>
      </w:r>
    </w:p>
    <w:p w:rsidR="00155A3D" w:rsidRDefault="00155A3D" w:rsidP="00965F18">
      <w:pPr>
        <w:jc w:val="both"/>
      </w:pPr>
      <w:r>
        <w:t>-</w:t>
      </w:r>
      <w:r>
        <w:tab/>
        <w:t xml:space="preserve">Tüm personele </w:t>
      </w:r>
      <w:r w:rsidR="00ED7452">
        <w:t>giriş</w:t>
      </w:r>
      <w:r>
        <w:t xml:space="preserve"> kimlik kartı çıkartılmalıdır.</w:t>
      </w:r>
    </w:p>
    <w:p w:rsidR="00ED7452" w:rsidRDefault="00ED7452" w:rsidP="00ED7452">
      <w:pPr>
        <w:tabs>
          <w:tab w:val="left" w:pos="795"/>
        </w:tabs>
        <w:jc w:val="both"/>
      </w:pPr>
      <w:r>
        <w:t xml:space="preserve">-   </w:t>
      </w:r>
      <w:r>
        <w:tab/>
        <w:t>İşe Başlama Formu doldurulmalıdır.</w:t>
      </w:r>
    </w:p>
    <w:p w:rsidR="00155A3D" w:rsidRPr="007036CC" w:rsidRDefault="00155A3D" w:rsidP="00155A3D">
      <w:pPr>
        <w:rPr>
          <w:b/>
        </w:rPr>
      </w:pPr>
      <w:r w:rsidRPr="007036CC">
        <w:rPr>
          <w:b/>
        </w:rPr>
        <w:t>10.2.</w:t>
      </w:r>
      <w:r w:rsidRPr="007036CC">
        <w:rPr>
          <w:b/>
        </w:rPr>
        <w:tab/>
        <w:t>İşten Ayrılış Prosedürü</w:t>
      </w:r>
    </w:p>
    <w:p w:rsidR="00155A3D" w:rsidRDefault="00155A3D" w:rsidP="00155A3D">
      <w:r>
        <w:t>-</w:t>
      </w:r>
      <w:r>
        <w:tab/>
        <w:t>Görevden ayrılan p</w:t>
      </w:r>
      <w:r w:rsidR="00965F18">
        <w:t>ersonelin kimlik kartı alınmalıdır.</w:t>
      </w:r>
    </w:p>
    <w:p w:rsidR="00155A3D" w:rsidRDefault="00155A3D" w:rsidP="00155A3D">
      <w:r>
        <w:t>-</w:t>
      </w:r>
      <w:r>
        <w:tab/>
        <w:t>Kullandığı bilgi sistemlerine yönelik (Tsim, Çkys, Ebys vb.) kullanıcı adı ve şifreleri sistem yöneticisi tarafından pasif hale getirilmelidir.</w:t>
      </w:r>
    </w:p>
    <w:p w:rsidR="00155A3D" w:rsidRDefault="00155A3D" w:rsidP="00155A3D">
      <w:r>
        <w:t>-</w:t>
      </w:r>
      <w:r>
        <w:tab/>
        <w:t>Görevden ayrılan personel, zimmetinde bulunan malzemeleri teslim etmelidir.</w:t>
      </w:r>
    </w:p>
    <w:p w:rsidR="00155A3D" w:rsidRDefault="00155A3D" w:rsidP="00155A3D">
      <w:r>
        <w:t>-</w:t>
      </w:r>
      <w:r>
        <w:tab/>
        <w:t>Personel görevden ayrıldığında veya personelin görevi değiştiğinde elindeki bilgi ve belgeleri teslim etmelidir.</w:t>
      </w:r>
    </w:p>
    <w:p w:rsidR="00155A3D" w:rsidRDefault="00155A3D" w:rsidP="00965F18">
      <w:pPr>
        <w:jc w:val="both"/>
      </w:pPr>
      <w:r>
        <w:t>-</w:t>
      </w:r>
      <w:r>
        <w:tab/>
        <w:t>Görevden ayr</w:t>
      </w:r>
      <w:r w:rsidR="00965F18">
        <w:t xml:space="preserve">ılan personel işten ayrılma </w:t>
      </w:r>
      <w:r>
        <w:t>formunu</w:t>
      </w:r>
      <w:r w:rsidR="00965F18">
        <w:t xml:space="preserve"> ilgili birimlere</w:t>
      </w:r>
      <w:r>
        <w:t xml:space="preserve"> </w:t>
      </w:r>
      <w:r w:rsidR="00965F18">
        <w:t xml:space="preserve">imzalatarak </w:t>
      </w:r>
      <w:r>
        <w:t>kurumun insan kaynakları birimine teslim etmelidir.</w:t>
      </w:r>
    </w:p>
    <w:p w:rsidR="00965F18" w:rsidRDefault="00155A3D" w:rsidP="00155A3D">
      <w:r>
        <w:t>-</w:t>
      </w:r>
      <w:r>
        <w:tab/>
        <w:t>İlgili form doldurulmadan personelin kurum ile ilişiği kesilmez.</w:t>
      </w:r>
    </w:p>
    <w:p w:rsidR="00155A3D" w:rsidRPr="007036CC" w:rsidRDefault="00965F18" w:rsidP="00155A3D">
      <w:pPr>
        <w:rPr>
          <w:b/>
        </w:rPr>
      </w:pPr>
      <w:r w:rsidRPr="007036CC">
        <w:rPr>
          <w:b/>
        </w:rPr>
        <w:t xml:space="preserve"> </w:t>
      </w:r>
      <w:r w:rsidR="00155A3D" w:rsidRPr="007036CC">
        <w:rPr>
          <w:b/>
        </w:rPr>
        <w:t>11.</w:t>
      </w:r>
      <w:r w:rsidR="00155A3D" w:rsidRPr="007036CC">
        <w:rPr>
          <w:b/>
        </w:rPr>
        <w:tab/>
        <w:t>Parola Güvenliği Politikası</w:t>
      </w:r>
    </w:p>
    <w:p w:rsidR="00155A3D" w:rsidRDefault="00155A3D" w:rsidP="00965F18">
      <w:pPr>
        <w:jc w:val="both"/>
      </w:pPr>
      <w:r>
        <w:lastRenderedPageBreak/>
        <w:t>-</w:t>
      </w:r>
      <w:r>
        <w:tab/>
        <w:t>Güvenliğin oluşturulacağı birim için kullanılan programlarda uygulanan parola standardı belirlenmeli, bu parola sistemi aşağıdaki unsurları içerecek standarda getirilmelidir.</w:t>
      </w:r>
    </w:p>
    <w:p w:rsidR="00155A3D" w:rsidRDefault="00155A3D" w:rsidP="00965F18">
      <w:pPr>
        <w:jc w:val="both"/>
      </w:pPr>
      <w:r>
        <w:t>-</w:t>
      </w:r>
      <w:r>
        <w:tab/>
        <w:t>Parola en az 8 karakterden oluşmalıdır.</w:t>
      </w:r>
    </w:p>
    <w:p w:rsidR="00155A3D" w:rsidRDefault="00155A3D" w:rsidP="00965F18">
      <w:pPr>
        <w:jc w:val="both"/>
      </w:pPr>
      <w:r>
        <w:t>-</w:t>
      </w:r>
      <w:r>
        <w:tab/>
        <w:t>Harflerin yanı sıra, rakam ve "? @, !, #, %, +, -, *, %" gibi özel karakterler içermelidir.</w:t>
      </w:r>
    </w:p>
    <w:p w:rsidR="00155A3D" w:rsidRDefault="00155A3D" w:rsidP="00965F18">
      <w:pPr>
        <w:jc w:val="both"/>
      </w:pPr>
      <w:r>
        <w:t>-</w:t>
      </w:r>
      <w:r>
        <w:tab/>
        <w:t>Büyük ve küçük harfler bir arada kullanılmalıdır.</w:t>
      </w:r>
    </w:p>
    <w:p w:rsidR="00155A3D" w:rsidRDefault="00155A3D" w:rsidP="00965F18">
      <w:pPr>
        <w:jc w:val="both"/>
      </w:pPr>
      <w:r>
        <w:t>-</w:t>
      </w:r>
      <w:r>
        <w:tab/>
        <w:t>Bu kurallara uygun parola oluştururken genelde yapılan hatalardan dolayı saldırganların ilk olarak denedikleri parolalar vardır. Bu nedenle parola oluştururken aşağıdaki önerileri de dikkate almak gerekir.</w:t>
      </w:r>
    </w:p>
    <w:p w:rsidR="00155A3D" w:rsidRDefault="00155A3D" w:rsidP="00965F18">
      <w:pPr>
        <w:jc w:val="both"/>
      </w:pPr>
      <w:r>
        <w:t>-</w:t>
      </w:r>
      <w:r>
        <w:tab/>
        <w:t>Kişisel bilgiler gibi kolay tahmin edilebilecek bilgiler parola olarak kullanılmamalıdır.</w:t>
      </w:r>
    </w:p>
    <w:p w:rsidR="00155A3D" w:rsidRDefault="00155A3D" w:rsidP="00965F18">
      <w:pPr>
        <w:jc w:val="both"/>
      </w:pPr>
      <w:r>
        <w:t>-</w:t>
      </w:r>
      <w:r>
        <w:tab/>
        <w:t>(Örneğin 12345678, qwerty, doğum tarihiniz, çocuğunuzun adı, soyadınız gibi)</w:t>
      </w:r>
    </w:p>
    <w:p w:rsidR="00155A3D" w:rsidRDefault="00155A3D" w:rsidP="00965F18">
      <w:pPr>
        <w:jc w:val="both"/>
      </w:pPr>
      <w:r>
        <w:t>-</w:t>
      </w:r>
      <w:r>
        <w:tab/>
        <w:t>Sözlükte bulunabilen kelimeler parola olarak kullanılmamalıdır.</w:t>
      </w:r>
    </w:p>
    <w:p w:rsidR="00155A3D" w:rsidRDefault="00155A3D" w:rsidP="00965F18">
      <w:pPr>
        <w:jc w:val="both"/>
      </w:pPr>
      <w:r>
        <w:t>-</w:t>
      </w:r>
      <w:r>
        <w:tab/>
        <w:t>Çoğu kişinin kullanabildiği aynı veya çok benzer yöntem ile geliştirilmiş parolalar kullanılmamalıdır.</w:t>
      </w:r>
    </w:p>
    <w:p w:rsidR="00155A3D" w:rsidRDefault="00155A3D" w:rsidP="00965F18">
      <w:pPr>
        <w:jc w:val="both"/>
      </w:pPr>
      <w:r>
        <w:t>-</w:t>
      </w:r>
      <w:r>
        <w:tab/>
        <w:t>Basit bir kelimenin içerisindeki harf veya rakamları benzerleri ile değiştirilerek güçlü bir parola elde edilebilir.</w:t>
      </w:r>
    </w:p>
    <w:p w:rsidR="00155A3D" w:rsidRDefault="00155A3D" w:rsidP="00965F18">
      <w:pPr>
        <w:jc w:val="both"/>
      </w:pPr>
      <w:r>
        <w:t>-</w:t>
      </w:r>
      <w:r>
        <w:tab/>
        <w:t>Basit bir cümle ya da ifade içerisindeki belirli kelimeler özel karakter veya rakamlarla değiştirilerek güçlü bir parola elde edilebilir.</w:t>
      </w:r>
      <w:r w:rsidR="00965F18">
        <w:t xml:space="preserve"> </w:t>
      </w:r>
    </w:p>
    <w:p w:rsidR="00155A3D" w:rsidRPr="007036CC" w:rsidRDefault="00155A3D" w:rsidP="00155A3D">
      <w:pPr>
        <w:rPr>
          <w:b/>
        </w:rPr>
      </w:pPr>
      <w:r w:rsidRPr="007036CC">
        <w:rPr>
          <w:b/>
        </w:rPr>
        <w:t>12.</w:t>
      </w:r>
      <w:r w:rsidRPr="007036CC">
        <w:rPr>
          <w:b/>
        </w:rPr>
        <w:tab/>
        <w:t xml:space="preserve">Bilgi Kaynakları Ve Atık İmha Yönetimi </w:t>
      </w:r>
      <w:r w:rsidR="00D1384C" w:rsidRPr="007036CC">
        <w:rPr>
          <w:b/>
        </w:rPr>
        <w:t>Prosedürü</w:t>
      </w:r>
    </w:p>
    <w:p w:rsidR="00155A3D" w:rsidRDefault="00155A3D" w:rsidP="00965F18">
      <w:pPr>
        <w:jc w:val="both"/>
      </w:pPr>
      <w:r>
        <w:t>-</w:t>
      </w:r>
      <w:r>
        <w:tab/>
      </w:r>
      <w:r w:rsidR="00965F18">
        <w:t xml:space="preserve">Birimler </w:t>
      </w:r>
      <w:r>
        <w:t xml:space="preserve"> kendi bünyelerinde oluşturacakları arşivden sorumludur. Evraklar idari ve hukuki hükümlere göre belirlenmiş Evrak Saklama Planı’na uygun olarak muhafaza edilmesi gerekmektedir.</w:t>
      </w:r>
    </w:p>
    <w:p w:rsidR="00155A3D" w:rsidRDefault="00155A3D" w:rsidP="00965F18">
      <w:pPr>
        <w:jc w:val="both"/>
      </w:pPr>
      <w:r>
        <w:t>-</w:t>
      </w:r>
      <w:r>
        <w:tab/>
        <w:t>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w:t>
      </w:r>
    </w:p>
    <w:p w:rsidR="00155A3D" w:rsidRDefault="00155A3D" w:rsidP="00965F18">
      <w:pPr>
        <w:jc w:val="both"/>
      </w:pPr>
      <w:r>
        <w:t>-</w:t>
      </w:r>
      <w:r>
        <w:tab/>
        <w:t>İmha edilemeyecek evrak tanımına giren belgeler geri dönüşüme devirleri yapılmalıdır.</w:t>
      </w:r>
    </w:p>
    <w:p w:rsidR="00155A3D" w:rsidRDefault="00155A3D" w:rsidP="00965F18">
      <w:pPr>
        <w:jc w:val="both"/>
      </w:pPr>
      <w:r>
        <w:t>-</w:t>
      </w:r>
      <w:r>
        <w:tab/>
        <w:t>Bilgi Teknolojilerinin (Disk Storage Veri tabanı dataları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w:t>
      </w:r>
    </w:p>
    <w:p w:rsidR="00155A3D" w:rsidRDefault="00155A3D" w:rsidP="00965F18">
      <w:pPr>
        <w:jc w:val="both"/>
      </w:pPr>
      <w:r>
        <w:t>-</w:t>
      </w:r>
      <w:r>
        <w:tab/>
        <w:t>İmha işlemi gerçekleşecek materyalin özellik ve cinsine göre imha edilecek lokasyon belirlenmelidir.</w:t>
      </w:r>
    </w:p>
    <w:p w:rsidR="00155A3D" w:rsidRDefault="00155A3D" w:rsidP="00965F18">
      <w:pPr>
        <w:jc w:val="both"/>
      </w:pPr>
      <w:r>
        <w:t>-</w:t>
      </w:r>
      <w:r>
        <w:tab/>
        <w:t>Uygun şekilde kırılması ve kırılma sürecinden önce veri ünitelerinin adet bilgisi alınmalıdır.</w:t>
      </w:r>
    </w:p>
    <w:p w:rsidR="00155A3D" w:rsidRDefault="00155A3D" w:rsidP="00965F18">
      <w:pPr>
        <w:jc w:val="both"/>
      </w:pPr>
      <w:r>
        <w:t>-</w:t>
      </w:r>
      <w:r>
        <w:tab/>
        <w:t>Yetkilendirilmiş personel tarafından imhası gerçekleşen atıklara data imha tutanağı düzenlenmesi ve bertaraf edilen ürünlerin seri numaraları ve adet bilgisinin data-imha tutanağı düzenlenmelidir.</w:t>
      </w:r>
    </w:p>
    <w:p w:rsidR="00155A3D" w:rsidRDefault="00155A3D" w:rsidP="00965F18">
      <w:pPr>
        <w:jc w:val="both"/>
      </w:pPr>
      <w:r>
        <w:t>-</w:t>
      </w:r>
      <w:r>
        <w:tab/>
        <w:t>Kırılan parçaların fiziksel muayene ile tamamen tahrip edilip edilmediğinin kontrolü yapılmalıdır.</w:t>
      </w:r>
    </w:p>
    <w:p w:rsidR="00155A3D" w:rsidRDefault="00155A3D" w:rsidP="00965F18">
      <w:pPr>
        <w:jc w:val="both"/>
      </w:pPr>
      <w:r>
        <w:lastRenderedPageBreak/>
        <w:t>-</w:t>
      </w:r>
      <w:r>
        <w:tab/>
        <w:t>Tamamen tahrip edilememiş disk parçalarının delme, kesme makinaları ile kullanılamaz hale getirilmelidir.</w:t>
      </w:r>
    </w:p>
    <w:p w:rsidR="00155A3D" w:rsidRDefault="00155A3D" w:rsidP="00965F18">
      <w:pPr>
        <w:jc w:val="both"/>
      </w:pPr>
      <w:r>
        <w:t>-</w:t>
      </w:r>
      <w:r>
        <w:tab/>
        <w:t>Hacimsel küçültme işlemi için parçalanmalıdır.</w:t>
      </w:r>
    </w:p>
    <w:p w:rsidR="00155A3D" w:rsidRDefault="00155A3D" w:rsidP="00965F18">
      <w:pPr>
        <w:jc w:val="both"/>
      </w:pPr>
      <w:r>
        <w:t>-</w:t>
      </w:r>
      <w:r>
        <w:tab/>
        <w:t>Son ürünlerin gruplar halinde fotoğraflanarak ilgili kişi ve/veya kuruma iletilmesi gereklidir.</w:t>
      </w:r>
    </w:p>
    <w:p w:rsidR="00155A3D" w:rsidRDefault="00155A3D" w:rsidP="00965F18">
      <w:pPr>
        <w:jc w:val="both"/>
      </w:pPr>
      <w:r>
        <w:t>-</w:t>
      </w:r>
      <w:r>
        <w:tab/>
        <w:t>Çıkan metallerin sınıflarına göre ayrılarak, biriktirildikten sonra eritme tesislerine iletilmesi gerekmelidir.</w:t>
      </w:r>
    </w:p>
    <w:p w:rsidR="00155A3D" w:rsidRPr="007036CC" w:rsidRDefault="00155A3D" w:rsidP="00155A3D">
      <w:pPr>
        <w:rPr>
          <w:b/>
        </w:rPr>
      </w:pPr>
      <w:r w:rsidRPr="007036CC">
        <w:rPr>
          <w:b/>
        </w:rPr>
        <w:t>13.</w:t>
      </w:r>
      <w:r w:rsidRPr="007036CC">
        <w:rPr>
          <w:b/>
        </w:rPr>
        <w:tab/>
        <w:t>İhlal Bildirim ve Yönetimi</w:t>
      </w:r>
    </w:p>
    <w:p w:rsidR="00155A3D" w:rsidRDefault="00155A3D" w:rsidP="00965F18">
      <w:pPr>
        <w:jc w:val="both"/>
      </w:pPr>
      <w:r>
        <w:t>-</w:t>
      </w:r>
      <w:r>
        <w:tab/>
        <w:t>Bilginin gizlilik, bütünlük ve kullanılabilirlik açısından zarar görmesi, bilginin son kullanıcıya ulaşana kadar bozulması, değişikliğe uğraması ve başkaları tarafından ele geçirilmesi, yetkisiz erişim gibi güvenlik ihlali durumlarında mutlaka kayıt altına alınmalıdır.</w:t>
      </w:r>
    </w:p>
    <w:p w:rsidR="00155A3D" w:rsidRDefault="00155A3D" w:rsidP="00965F18">
      <w:pPr>
        <w:jc w:val="both"/>
      </w:pPr>
      <w:r>
        <w:t>-</w:t>
      </w:r>
      <w:r>
        <w:tab/>
        <w:t>Bilgi güvenlik olayı raporlarının bildirilmesini, işlem yapılmasını ve işlemin sonlandırılmasını sağlayan uygun bir geri besleme süreci oluşturulmalıdır.</w:t>
      </w:r>
    </w:p>
    <w:p w:rsidR="00155A3D" w:rsidRDefault="00155A3D" w:rsidP="00965F18">
      <w:pPr>
        <w:jc w:val="both"/>
      </w:pPr>
      <w:r>
        <w:t>-</w:t>
      </w:r>
      <w:r>
        <w:tab/>
        <w:t>Güvenlik olayının oluşması durumunda olay anında raporlanmalıdır.</w:t>
      </w:r>
    </w:p>
    <w:p w:rsidR="00155A3D" w:rsidRDefault="00155A3D" w:rsidP="00965F18">
      <w:pPr>
        <w:jc w:val="both"/>
      </w:pPr>
      <w:r>
        <w:t>-</w:t>
      </w:r>
      <w:r>
        <w:tab/>
        <w:t>İhlali yapan kullanıcı tespit edilmeli ve ihlalin suç unsuru içerip içermediği belirlenmelidir.</w:t>
      </w:r>
    </w:p>
    <w:p w:rsidR="00155A3D" w:rsidRDefault="00155A3D" w:rsidP="00965F18">
      <w:pPr>
        <w:jc w:val="both"/>
      </w:pPr>
      <w:r>
        <w:t>-</w:t>
      </w:r>
      <w:r>
        <w:tab/>
        <w:t>Güvenlik ihlaline neden olan çalışanlar, üçüncü taraflarla ilgili resmi bir disiplin sürecine başvurulur.</w:t>
      </w:r>
    </w:p>
    <w:p w:rsidR="00155A3D" w:rsidRDefault="00155A3D" w:rsidP="00965F18">
      <w:pPr>
        <w:jc w:val="both"/>
      </w:pPr>
      <w:r>
        <w:t>-</w:t>
      </w:r>
      <w:r>
        <w:tab/>
        <w:t>Tüm çalışanlar, üçüncü taraf kullanıcıları ve sözleşme tarafları bilgi güvenliği olayını önlemek maksadıyla güvenlik zayıflıklarını doğrudan kendi yönetimlerine veya hizmet sağlayıcılarına mümkün olan en kısa sürede rapor edilir.</w:t>
      </w:r>
    </w:p>
    <w:p w:rsidR="00155A3D" w:rsidRDefault="00155A3D" w:rsidP="007036CC">
      <w:pPr>
        <w:jc w:val="both"/>
      </w:pPr>
      <w:r>
        <w:t>-</w:t>
      </w:r>
      <w:r>
        <w:tab/>
        <w:t>Bilgi sistemi arızaları ve hizmet kayıpları, zararlı kodlar, dos atakları, tamamlanmamış veya yanlış iş verisinden kaynaklanan hatalar, gizlilik ve bütünlük ihlâlleri, bilgi sistemlerinin yanlış kullanımı gibi farklı bilgi güvenliği olaylarını bertaraf edecek tedbirler alınır.</w:t>
      </w:r>
    </w:p>
    <w:p w:rsidR="00155A3D" w:rsidRPr="007036CC" w:rsidRDefault="00155A3D" w:rsidP="00155A3D">
      <w:pPr>
        <w:rPr>
          <w:b/>
        </w:rPr>
      </w:pPr>
      <w:r w:rsidRPr="007036CC">
        <w:rPr>
          <w:b/>
        </w:rPr>
        <w:t>14.</w:t>
      </w:r>
      <w:r w:rsidRPr="007036CC">
        <w:rPr>
          <w:b/>
        </w:rPr>
        <w:tab/>
        <w:t>İnternet ve Elektronik Posta Güvenliği</w:t>
      </w:r>
    </w:p>
    <w:p w:rsidR="00155A3D" w:rsidRDefault="00155A3D" w:rsidP="00965F18">
      <w:pPr>
        <w:jc w:val="both"/>
      </w:pPr>
      <w:r>
        <w:t>-</w:t>
      </w:r>
      <w:r>
        <w:tab/>
        <w:t>Kullanıcıya resmi olarak tahsis edilen e-posta adresi, kötü amaçlı ve kişisel çıkar amaçlı kullanılamaz.</w:t>
      </w:r>
    </w:p>
    <w:p w:rsidR="00155A3D" w:rsidRDefault="00155A3D" w:rsidP="00965F18">
      <w:pPr>
        <w:jc w:val="both"/>
      </w:pPr>
      <w:r>
        <w:t>-</w:t>
      </w:r>
      <w:r>
        <w:tab/>
        <w:t>İş dışı konulardaki haber grupları kurumun e-posta adres defterine eklenemez.</w:t>
      </w:r>
    </w:p>
    <w:p w:rsidR="00155A3D" w:rsidRDefault="00155A3D" w:rsidP="00965F18">
      <w:pPr>
        <w:jc w:val="both"/>
      </w:pPr>
      <w:r>
        <w:t>-</w:t>
      </w:r>
      <w:r>
        <w:tab/>
        <w:t>Kurumun e-posta sunucusu, kurum içi ve dışı başka kullanıcılara SPAM, phishing mesajlar göndermek için kullanılamaz.</w:t>
      </w:r>
    </w:p>
    <w:p w:rsidR="00155A3D" w:rsidRDefault="00155A3D" w:rsidP="00965F18">
      <w:pPr>
        <w:jc w:val="both"/>
      </w:pPr>
      <w:r>
        <w:t>-</w:t>
      </w:r>
      <w:r>
        <w:tab/>
        <w:t>Kurum içi ve dışı herhangi bir kullanıcı ve gruba; küçük düşürücü, hakaret edici ve zarar verici nitelikte e-posta mesajları gönderilemez.</w:t>
      </w:r>
    </w:p>
    <w:p w:rsidR="00155A3D" w:rsidRDefault="00155A3D" w:rsidP="00965F18">
      <w:pPr>
        <w:jc w:val="both"/>
      </w:pPr>
      <w:r>
        <w:t>-</w:t>
      </w:r>
      <w:r>
        <w:tab/>
        <w:t>İnternet haber gruplarına mesaj yayımlanacak ise, kurumun sağladığı resmi e-posta adresi bu mesajlarda kullanılamaz. Ancak iş gereği üye olunması yararlı internet haber grupları için yöneticisinin onayı alınarak Kurumun sağladığı resmi e-posta adresi kullanılabilir.</w:t>
      </w:r>
    </w:p>
    <w:p w:rsidR="00155A3D" w:rsidRDefault="00155A3D" w:rsidP="00965F18">
      <w:pPr>
        <w:jc w:val="both"/>
      </w:pPr>
      <w:r>
        <w:t>-</w:t>
      </w:r>
      <w:r>
        <w:tab/>
        <w:t>Hiçbir kullanıcı, gönderdiği e-posta adresinin kimden bölümüne yetkisi dışında başka bir kullanıcıya ait e-posta adresini yazamaz.</w:t>
      </w:r>
    </w:p>
    <w:p w:rsidR="00155A3D" w:rsidRDefault="00155A3D" w:rsidP="00965F18">
      <w:pPr>
        <w:jc w:val="both"/>
      </w:pPr>
      <w:r>
        <w:lastRenderedPageBreak/>
        <w:t>-</w:t>
      </w:r>
      <w:r>
        <w:tab/>
        <w:t>E-posta gönderiminde konu alanı boş bir e-posta mesajı göndermemelidir.</w:t>
      </w:r>
    </w:p>
    <w:p w:rsidR="00155A3D" w:rsidRDefault="00155A3D" w:rsidP="00965F18">
      <w:pPr>
        <w:jc w:val="both"/>
      </w:pPr>
      <w:r>
        <w:t>-</w:t>
      </w:r>
      <w:r>
        <w:tab/>
        <w:t>Konu alanı boş ve kimliği belirsiz hiçbir e-posta açılmamalı ve silinmelidir.</w:t>
      </w:r>
    </w:p>
    <w:p w:rsidR="00155A3D" w:rsidRDefault="00155A3D" w:rsidP="00965F18">
      <w:pPr>
        <w:jc w:val="both"/>
      </w:pPr>
      <w:r>
        <w:t>-</w:t>
      </w:r>
      <w:r>
        <w:tab/>
        <w:t>E-postaya eklenecek dosya uzantıları “.exe”, “.vbs” veya yasaklanan diğer uzantılar olamaz. Zorunlu olarak bu tür dosyaların iletilmesi gerektiği durumlarda, dosyalar sıkıştırılarak ( .zip veya .rar formatında) mesaja eklenmelidir.</w:t>
      </w:r>
    </w:p>
    <w:p w:rsidR="00155A3D" w:rsidRDefault="00155A3D" w:rsidP="00155A3D">
      <w:r>
        <w:t>-</w:t>
      </w:r>
      <w:r>
        <w:tab/>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155A3D" w:rsidRDefault="00155A3D" w:rsidP="00155A3D">
      <w:r>
        <w:t>-</w:t>
      </w:r>
      <w:r>
        <w:tab/>
        <w:t>Kullanıcı, kurumun e-posta sistemi üzerinden taciz, suistimal veya herhangi bir şekilde alıcının haklarına zarar vermeye yönelik öğeleri içeren mesajları göndermemelidir. Bu tür özelliklere sahip bir mesaj alındığında Sistem Yönetimine haber verilmelidir.</w:t>
      </w:r>
    </w:p>
    <w:p w:rsidR="00155A3D" w:rsidRDefault="00155A3D" w:rsidP="00155A3D">
      <w:r>
        <w:t>-</w:t>
      </w:r>
      <w:r>
        <w:tab/>
        <w:t>Kullanıcı hesapları, doğrudan ya da dolaylı olarak ticari ve kâr amaçlı olarak kullanılmamalıdır. Diğer kullanıcılara bu amaçla e-posta gönderilmemelidir.</w:t>
      </w:r>
    </w:p>
    <w:p w:rsidR="00155A3D" w:rsidRDefault="00155A3D" w:rsidP="00155A3D">
      <w:r>
        <w:t>-</w:t>
      </w:r>
      <w:r>
        <w:tab/>
        <w:t>Zincir mesajlar ve mesajlara iliştirilmiş her türlü çalıştırılabilir dosya içeren e-postalar alındığında başkalarına iletilmeyip, Sistem Yönetimine haber verilmelidir.</w:t>
      </w:r>
    </w:p>
    <w:p w:rsidR="00155A3D" w:rsidRDefault="00155A3D" w:rsidP="00155A3D">
      <w:r>
        <w:t>-</w:t>
      </w:r>
      <w:r>
        <w:tab/>
        <w:t>Spam, zincir, sahte vb. zararlı olduğu düşünülen e-postalara yanıt verilmemelidir.</w:t>
      </w:r>
    </w:p>
    <w:p w:rsidR="00155A3D" w:rsidRDefault="00155A3D" w:rsidP="00155A3D">
      <w:r>
        <w:t>-</w:t>
      </w:r>
      <w:r>
        <w:tab/>
        <w:t>Kullanıcı, e-posta ile uygun olmayan içerikler (siyasi propaganda, ırkçılık, pornografi, fikri mülkiyet içeren malzeme, vb.) göndermemelidir.</w:t>
      </w:r>
    </w:p>
    <w:p w:rsidR="00155A3D" w:rsidRDefault="00155A3D" w:rsidP="00155A3D">
      <w:r>
        <w:t>-</w:t>
      </w:r>
      <w:r>
        <w:tab/>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155A3D" w:rsidRDefault="00155A3D" w:rsidP="00155A3D">
      <w:r>
        <w:t>-</w:t>
      </w:r>
      <w:r>
        <w:tab/>
        <w:t>Kullanıcı, gelen ve/veya giden mesajlarının kurum içi veya dışındaki yetkisiz kişiler tarafından okunmasını engellemelidir.</w:t>
      </w:r>
    </w:p>
    <w:p w:rsidR="00155A3D" w:rsidRDefault="00155A3D" w:rsidP="00155A3D">
      <w:r>
        <w:t>-</w:t>
      </w:r>
      <w:r>
        <w:tab/>
        <w:t>Kullanıcı, kullanıcı kodu/parolasını girmesini isteyen e-posta geldiğinde, bu e-postalara herhangi bir işlem yapmaksızın Sistem Yönetimine haber vermelidir.</w:t>
      </w:r>
    </w:p>
    <w:p w:rsidR="00155A3D" w:rsidRDefault="00155A3D" w:rsidP="00155A3D">
      <w:r>
        <w:t>-</w:t>
      </w:r>
      <w:r>
        <w:tab/>
        <w:t>Kullanıcı, kurumsal mesajlarına, kurum iş akışının aksamaması için zamanında yanıt vermelidir.</w:t>
      </w:r>
    </w:p>
    <w:p w:rsidR="00155A3D" w:rsidRDefault="00155A3D" w:rsidP="00155A3D">
      <w:r>
        <w:t>-</w:t>
      </w:r>
      <w:r>
        <w:tab/>
        <w:t>Kaynağı bilinmeyen e-posta ekinde gelen dosyalar kesinlikle açılmamalı ve tehdit unsuru olduğu düşünülen e-postalar Sistem Yönetimine haber verilmelidir.</w:t>
      </w:r>
    </w:p>
    <w:p w:rsidR="00155A3D" w:rsidRDefault="00155A3D" w:rsidP="00155A3D">
      <w:r>
        <w:t>-</w:t>
      </w:r>
      <w:r>
        <w:tab/>
        <w:t>Kullanıcı, kendisine ait e-posta parolasının güvenliğinden ve gönderilen e-postalardan doğacak hukuki işlemlerden sorumlu olup, parolasının kırıldığını fark ettiği anda Sistem Yönetimine haber vermelidir.</w:t>
      </w:r>
    </w:p>
    <w:p w:rsidR="00155A3D" w:rsidRPr="007036CC" w:rsidRDefault="00155A3D" w:rsidP="00155A3D">
      <w:pPr>
        <w:rPr>
          <w:b/>
        </w:rPr>
      </w:pPr>
      <w:r w:rsidRPr="007036CC">
        <w:rPr>
          <w:b/>
        </w:rPr>
        <w:t>15.</w:t>
      </w:r>
      <w:r w:rsidRPr="007036CC">
        <w:rPr>
          <w:b/>
        </w:rPr>
        <w:tab/>
        <w:t>Mal ve Hizmet Alımları Güvenliği</w:t>
      </w:r>
    </w:p>
    <w:p w:rsidR="00155A3D" w:rsidRDefault="00155A3D" w:rsidP="00155A3D">
      <w:r w:rsidRPr="007036CC">
        <w:rPr>
          <w:b/>
        </w:rPr>
        <w:t>1-</w:t>
      </w:r>
      <w:r>
        <w:tab/>
        <w:t>Mal ve hizmet alımlarında İlgili kanun, genelge, tebliğ ve yönetmeliklere aykırı olmayacak ve rekabete engel teşkil etmeyecek şekilde gerekli güvenlik düzenlemeleri Teknik Şartnameler de belirtilmelidir.</w:t>
      </w:r>
    </w:p>
    <w:p w:rsidR="00155A3D" w:rsidRDefault="00155A3D" w:rsidP="00155A3D">
      <w:r w:rsidRPr="007036CC">
        <w:rPr>
          <w:b/>
        </w:rPr>
        <w:lastRenderedPageBreak/>
        <w:t>2-</w:t>
      </w:r>
      <w:r>
        <w:tab/>
        <w:t>Belirlenen güvenlik gereklerinin karşılanması için aşağıdaki maddelerin anlaşmaya eklenmesi hususu dikkate alınmalıdır:</w:t>
      </w:r>
    </w:p>
    <w:p w:rsidR="00155A3D" w:rsidRDefault="00155A3D" w:rsidP="00155A3D">
      <w:r>
        <w:t>-</w:t>
      </w:r>
      <w:r>
        <w:tab/>
        <w:t>Bilgi güvenliği politikası,</w:t>
      </w:r>
    </w:p>
    <w:p w:rsidR="00155A3D" w:rsidRDefault="00155A3D" w:rsidP="00155A3D">
      <w:r>
        <w:t>-</w:t>
      </w:r>
      <w:r>
        <w:tab/>
        <w:t>Bilgi, yazılım ve donanımı içeren kuruluşun bilgi varlıklarının korunması prosedürleri,</w:t>
      </w:r>
    </w:p>
    <w:p w:rsidR="00155A3D" w:rsidRDefault="00155A3D" w:rsidP="00155A3D">
      <w:r>
        <w:t>-</w:t>
      </w:r>
      <w:r>
        <w:tab/>
        <w:t>Gerekli fiziki koruma için kontrol ve mekanizmalar,</w:t>
      </w:r>
    </w:p>
    <w:p w:rsidR="00155A3D" w:rsidRDefault="00155A3D" w:rsidP="00155A3D">
      <w:r>
        <w:t>-</w:t>
      </w:r>
      <w:r>
        <w:tab/>
        <w:t>Kötü niyetli yazılımlara karşı koruma sağlamak için kontroller,</w:t>
      </w:r>
    </w:p>
    <w:p w:rsidR="00155A3D" w:rsidRDefault="00155A3D" w:rsidP="00155A3D">
      <w:r>
        <w:t>-</w:t>
      </w:r>
      <w:r>
        <w:tab/>
        <w:t>Varlıklarda oluşan herhangi bir değişimin tespiti için prosedürler; örneğin, bilgi, yazılım ve donanımda oluşan kayıp veya modifikasyon,</w:t>
      </w:r>
    </w:p>
    <w:p w:rsidR="00155A3D" w:rsidRDefault="00155A3D" w:rsidP="00155A3D">
      <w:r>
        <w:t>-</w:t>
      </w:r>
      <w:r>
        <w:tab/>
        <w:t>Anlaşma sırasında, sonrasında ya da zaman içinde kabul edilen bir noktada, bilgi ve varlıkların iade veya imha edildiğinin kontrolü,</w:t>
      </w:r>
    </w:p>
    <w:p w:rsidR="00155A3D" w:rsidRDefault="00155A3D" w:rsidP="00155A3D">
      <w:r>
        <w:t>-</w:t>
      </w:r>
      <w:r>
        <w:tab/>
        <w:t>Varlıklarla ilgili gizlilik, bütünlük, elverişlilik ve başka özellikleri,</w:t>
      </w:r>
    </w:p>
    <w:p w:rsidR="00155A3D" w:rsidRDefault="00155A3D" w:rsidP="00155A3D">
      <w:r>
        <w:t>-</w:t>
      </w:r>
      <w:r>
        <w:tab/>
        <w:t>Bilgilerin kopyalama ve ifşa kısıtlamaları ve gizlilik anlaşmalarının kullanımı,</w:t>
      </w:r>
    </w:p>
    <w:p w:rsidR="00155A3D" w:rsidRDefault="00155A3D" w:rsidP="00155A3D">
      <w:r>
        <w:t>-</w:t>
      </w:r>
      <w:r>
        <w:tab/>
        <w:t>Kullanıcı ve yönetici eğitimlerinin metodu, prosedürü ve güvenliği,</w:t>
      </w:r>
    </w:p>
    <w:p w:rsidR="00155A3D" w:rsidRDefault="00155A3D" w:rsidP="00155A3D">
      <w:r>
        <w:t>-</w:t>
      </w:r>
      <w:r>
        <w:tab/>
        <w:t>Bilgi güvenliği sorumluluğu ve sorunları için kullanıcı bilinci sağlama,</w:t>
      </w:r>
    </w:p>
    <w:p w:rsidR="00155A3D" w:rsidRDefault="00155A3D" w:rsidP="00155A3D">
      <w:r>
        <w:t>-</w:t>
      </w:r>
      <w:r>
        <w:tab/>
        <w:t>Donanım ve yazılım kurulumu ve bakımı ile ilgili sorumluluklar,</w:t>
      </w:r>
    </w:p>
    <w:p w:rsidR="00155A3D" w:rsidRDefault="00155A3D" w:rsidP="00155A3D">
      <w:r>
        <w:t>-</w:t>
      </w:r>
      <w:r>
        <w:tab/>
        <w:t>Açık bir raporlama yapısı ve anlaşılan raporlama formatı,</w:t>
      </w:r>
    </w:p>
    <w:p w:rsidR="00155A3D" w:rsidRDefault="00155A3D" w:rsidP="00155A3D">
      <w:r>
        <w:t>-</w:t>
      </w:r>
      <w:r>
        <w:tab/>
        <w:t>Değişim yönetimi sürecinin açıkça belirlenmesi,</w:t>
      </w:r>
    </w:p>
    <w:p w:rsidR="00155A3D" w:rsidRDefault="00155A3D" w:rsidP="00155A3D">
      <w:r>
        <w:t>-</w:t>
      </w:r>
      <w:r>
        <w:tab/>
        <w:t>Erişim yapması gereken üçüncü tarafın erişiminin nedenleri, gerekleri ve faydaları,</w:t>
      </w:r>
    </w:p>
    <w:p w:rsidR="00155A3D" w:rsidRDefault="00155A3D" w:rsidP="00155A3D">
      <w:r>
        <w:t>-</w:t>
      </w:r>
      <w:r>
        <w:tab/>
        <w:t>İzin verilen erişim yöntemleri, kullanıcı kimliği ve şifresi gibi tek ve benzersiz tanımlayıcı kullanımı ve kontrolü,</w:t>
      </w:r>
    </w:p>
    <w:p w:rsidR="00155A3D" w:rsidRDefault="00155A3D" w:rsidP="00155A3D">
      <w:r>
        <w:t>-</w:t>
      </w:r>
      <w:r>
        <w:tab/>
        <w:t>Kullanıcı erişimi ve ayrıcalıkları için bir yetkilendirme süreci,</w:t>
      </w:r>
    </w:p>
    <w:p w:rsidR="00155A3D" w:rsidRDefault="00155A3D" w:rsidP="00155A3D">
      <w:r>
        <w:t>-</w:t>
      </w:r>
      <w:r>
        <w:tab/>
        <w:t>Korumanın bir gerekliliği olarak mevcut hizmetleri kullanmaya yetkili kişilerin ve hakları ile ayrıcalıkları gibi kullanımları ile ilgili olan bir bilgilerin bir listesi,</w:t>
      </w:r>
    </w:p>
    <w:p w:rsidR="00155A3D" w:rsidRDefault="00155A3D" w:rsidP="00155A3D">
      <w:r>
        <w:t>-</w:t>
      </w:r>
      <w:r>
        <w:tab/>
        <w:t>Erişim haklarının iptal edilmesi veya sistemler arası bağlantı kesilmesi için süreç,</w:t>
      </w:r>
    </w:p>
    <w:p w:rsidR="00155A3D" w:rsidRDefault="00155A3D" w:rsidP="00155A3D">
      <w:r>
        <w:t>-</w:t>
      </w:r>
      <w:r>
        <w:tab/>
        <w:t>Sözleşme de belirtilen şartların ihlali olarak meydana gelen bilgi güvenliği ihlal olaylarının ve güvenlik ihlallerinin raporlanması, bildirimi ve incelenmesi için bir anlaşma,</w:t>
      </w:r>
    </w:p>
    <w:p w:rsidR="00155A3D" w:rsidRDefault="00155A3D" w:rsidP="00155A3D">
      <w:r>
        <w:t>-</w:t>
      </w:r>
      <w:r>
        <w:tab/>
        <w:t>Sağlanacak ürün veya hizmetin bir açıklaması ve güvenlik sınıflandırması ile kullanılabilir hale getirilmesini tanımlayan bir bilgi,</w:t>
      </w:r>
    </w:p>
    <w:p w:rsidR="00155A3D" w:rsidRDefault="00155A3D" w:rsidP="00155A3D">
      <w:r>
        <w:t>-</w:t>
      </w:r>
      <w:r>
        <w:tab/>
        <w:t>Hedef hizmet seviyesi ve kabul edilemez hizmet seviyesi,</w:t>
      </w:r>
    </w:p>
    <w:p w:rsidR="00155A3D" w:rsidRDefault="00155A3D" w:rsidP="00155A3D">
      <w:r>
        <w:lastRenderedPageBreak/>
        <w:t>-</w:t>
      </w:r>
      <w:r>
        <w:tab/>
        <w:t>Doğrulanabilir performans kriterlerinin tanımı, kriterlerin izlenmesi ve raporlanması,</w:t>
      </w:r>
    </w:p>
    <w:p w:rsidR="00155A3D" w:rsidRDefault="00155A3D" w:rsidP="00155A3D">
      <w:r>
        <w:t>-</w:t>
      </w:r>
      <w:r>
        <w:tab/>
        <w:t>Kuruluşun varlıkları ile ilgili herhangi bir faaliyetin izlenmesi ve geri alınması hakkı,</w:t>
      </w:r>
    </w:p>
    <w:p w:rsidR="00155A3D" w:rsidRDefault="00155A3D" w:rsidP="00155A3D">
      <w:r>
        <w:t>-</w:t>
      </w:r>
      <w:r>
        <w:tab/>
        <w:t>Üçüncü bir taraf tarafından yürütülen denetimler için sözleşmede belirtilen denetleme sorumlulukları hakkı ve denetçilerin yasal haklarının sıralanması,</w:t>
      </w:r>
    </w:p>
    <w:p w:rsidR="00155A3D" w:rsidRDefault="00155A3D" w:rsidP="00155A3D">
      <w:r>
        <w:t>-</w:t>
      </w:r>
      <w:r>
        <w:tab/>
        <w:t>Sorun çözümü için bir yükseltme sürecinin kurulması,</w:t>
      </w:r>
    </w:p>
    <w:p w:rsidR="00155A3D" w:rsidRDefault="00155A3D" w:rsidP="00155A3D">
      <w:r>
        <w:t>-</w:t>
      </w:r>
      <w:r>
        <w:tab/>
        <w:t>Bir kuruluşun iş öncelikleri ile uygun elverişlilik ve güvenilirlik de dahil olmak üzere hizmet sürekliliği gerekleri,</w:t>
      </w:r>
    </w:p>
    <w:p w:rsidR="00155A3D" w:rsidRDefault="00155A3D" w:rsidP="00155A3D">
      <w:r>
        <w:t>-</w:t>
      </w:r>
      <w:r>
        <w:tab/>
        <w:t>Anlaşmayla ilgili tarafların yükümlülükleri,</w:t>
      </w:r>
    </w:p>
    <w:p w:rsidR="00155A3D" w:rsidRDefault="00155A3D" w:rsidP="00155A3D">
      <w:r>
        <w:t>-</w:t>
      </w:r>
      <w:r>
        <w:tab/>
        <w:t>Hukuki konularla ilgili sorumlulukları ve yasal gereklerin nasıl karşılanması gerektiğinden emin olunmalıdır, (örneğin, veri koruma mevzuatı, anlaşma diğer ülkelerle ile işbirliği içeriyorsa özellikle farklı ulusal yargı sistemleri dikkate alınarak)</w:t>
      </w:r>
    </w:p>
    <w:p w:rsidR="00155A3D" w:rsidRDefault="00155A3D" w:rsidP="00155A3D">
      <w:r>
        <w:t>-</w:t>
      </w:r>
      <w:r>
        <w:tab/>
        <w:t>Fikri mülkiyet hakları (IPRs), telif hakkı ve herhangi bir ortak çalışmanın korunması,</w:t>
      </w:r>
    </w:p>
    <w:p w:rsidR="00155A3D" w:rsidRDefault="00155A3D" w:rsidP="003D1330">
      <w:r>
        <w:t>-</w:t>
      </w:r>
      <w:r>
        <w:tab/>
        <w:t>Üçüncü tarafların alt yüklenicileri ile birlikte bağlılığı ve altyüklenicilere uygulanması gereken güvenlik kontrolleri,</w:t>
      </w:r>
      <w:r w:rsidR="003D1330">
        <w:t xml:space="preserve"> </w:t>
      </w:r>
    </w:p>
    <w:p w:rsidR="00155A3D" w:rsidRDefault="00155A3D" w:rsidP="00155A3D">
      <w:r>
        <w:t>-</w:t>
      </w:r>
      <w:r>
        <w:tab/>
        <w:t>Anlaşmaların yeniden müzakeresi ya da feshi için şartlar,</w:t>
      </w:r>
    </w:p>
    <w:p w:rsidR="00155A3D" w:rsidRDefault="00155A3D" w:rsidP="00155A3D">
      <w:r>
        <w:t>-</w:t>
      </w:r>
      <w:r>
        <w:tab/>
        <w:t>Taraflardan birinin anlaşmayı planlanan tarihten önce bitirmesi durumunda bir acil durum planı olmalıdır.</w:t>
      </w:r>
    </w:p>
    <w:p w:rsidR="00155A3D" w:rsidRDefault="00155A3D" w:rsidP="00155A3D">
      <w:r>
        <w:t>-</w:t>
      </w:r>
      <w:r>
        <w:tab/>
        <w:t>Kuruluş güvenlik gereklerinin değişmesi durumunda anlaşmaların yeniden müzakere edilmesi.</w:t>
      </w:r>
    </w:p>
    <w:p w:rsidR="00155A3D" w:rsidRDefault="00155A3D" w:rsidP="00155A3D">
      <w:r>
        <w:t>-</w:t>
      </w:r>
      <w:r>
        <w:tab/>
        <w:t>Varlık listeleri, lisanslar, anlaşmalar ve hakların geçerli belgeleri ve onlarla ilişkisi.</w:t>
      </w:r>
    </w:p>
    <w:p w:rsidR="00155A3D" w:rsidRDefault="00155A3D" w:rsidP="00E95759">
      <w:pPr>
        <w:jc w:val="both"/>
      </w:pPr>
      <w:r w:rsidRPr="007036CC">
        <w:rPr>
          <w:b/>
        </w:rPr>
        <w:t>3-</w:t>
      </w:r>
      <w:r>
        <w:tab/>
        <w:t>Farklı kuruluşlar ve farklı türdeki üçüncü taraflar arasında yapılan anlaşmalar önemli ölçüde değişebilir. Bu nedenle; anlaşmalar, belirlenen tüm riskleri ve güvenlik gereklerini içerecek şekilde yapılmalıdır. Gerektiğinde güvenlik yönetim planındaki gerekli kontroller ve prosedürler genişletilebilir.</w:t>
      </w:r>
    </w:p>
    <w:p w:rsidR="00155A3D" w:rsidRDefault="00155A3D" w:rsidP="00155A3D">
      <w:r w:rsidRPr="007036CC">
        <w:rPr>
          <w:b/>
        </w:rPr>
        <w:t>4-</w:t>
      </w:r>
      <w:r w:rsidR="007036CC">
        <w:t xml:space="preserve"> </w:t>
      </w:r>
      <w:r>
        <w:t>Üçüncü taraflarla yapılan anlaşmalar diğer tarafları içerebilir. Üçüncü taraflara erişim hakkı verilmeden önce, erişim hakkı ve katılım için diğer tarafların ve koşulların belirlenmesi amacıyla anlaşmaya varılması gerekir.</w:t>
      </w:r>
    </w:p>
    <w:p w:rsidR="00155A3D" w:rsidRDefault="00155A3D" w:rsidP="00155A3D">
      <w:r w:rsidRPr="007036CC">
        <w:rPr>
          <w:b/>
        </w:rPr>
        <w:t>5-</w:t>
      </w:r>
      <w:r w:rsidR="007036CC">
        <w:t xml:space="preserve"> </w:t>
      </w:r>
      <w:r>
        <w:t>Genellikle anlaşmaların esasları kuruluşlar tarafından geliştirilmiştir. Bazı durumlarda anlaşmaların üçüncü taraflarca geliştirilmesi ve kuruluşa empoze edilmesi durumu olabilir. Kuruluşlar, kendi yapılarına üçüncü taraflarca empoze edilecek anlaşmalarda kendi güvenliklerinin gereksiz yere etkilenmesini engeller.</w:t>
      </w:r>
    </w:p>
    <w:p w:rsidR="00155A3D" w:rsidRDefault="00155A3D" w:rsidP="00155A3D">
      <w:r w:rsidRPr="007036CC">
        <w:rPr>
          <w:b/>
        </w:rPr>
        <w:t>16.</w:t>
      </w:r>
      <w:r>
        <w:tab/>
        <w:t>Sosyal Mühendislik Zaafiyetleri Ve Sosyal Medya Güvenliği Politikası</w:t>
      </w:r>
    </w:p>
    <w:p w:rsidR="00155A3D" w:rsidRDefault="00155A3D" w:rsidP="00155A3D">
      <w:r w:rsidRPr="007036CC">
        <w:rPr>
          <w:b/>
        </w:rPr>
        <w:t>16.1.</w:t>
      </w:r>
      <w:r>
        <w:tab/>
        <w:t>Sosyal Mühendislik Zafiyetleri</w:t>
      </w:r>
    </w:p>
    <w:p w:rsidR="00155A3D" w:rsidRDefault="00155A3D" w:rsidP="00155A3D">
      <w:r>
        <w:t>-</w:t>
      </w:r>
      <w:r>
        <w:tab/>
        <w:t xml:space="preserve">Sosyal mühendislik, normalde insanların tanımadıkları birisi için yapmayacakları şeyleri yapmalarını sağlama sanatı olarak tanımlanmaktadır. Başka bir tanım ise; İnsanoğlunun zaaflarını kullanarak istediğiniz bilgiyi, veriyi elde </w:t>
      </w:r>
      <w:r>
        <w:lastRenderedPageBreak/>
        <w:t>etme sanatına sosyal mühendislik denir. Sosyal mühendisler teknolojiyi kullanarak ya da kullanmadan bilgi edinmek için insanların zaaflarından faydalanıp, en çok etkileme ve ikna yöntemlerini kullanırlar.</w:t>
      </w:r>
    </w:p>
    <w:p w:rsidR="00155A3D" w:rsidRDefault="00155A3D" w:rsidP="00155A3D">
      <w:r>
        <w:t>-</w:t>
      </w:r>
      <w:r>
        <w:tab/>
        <w:t>Taşıdığınız ve işlediğiniz verilerin öneminin bilincinde olunmalıdır.</w:t>
      </w:r>
    </w:p>
    <w:p w:rsidR="00155A3D" w:rsidRDefault="00155A3D" w:rsidP="00155A3D">
      <w:r>
        <w:t>-</w:t>
      </w:r>
      <w:r>
        <w:tab/>
        <w:t>Kötü niyetli kişilerin eline geçmesi halinde oluşacak zararları düşünerek hareket edilmelidir.</w:t>
      </w:r>
    </w:p>
    <w:p w:rsidR="00155A3D" w:rsidRDefault="00155A3D" w:rsidP="00155A3D">
      <w:r>
        <w:t>-</w:t>
      </w:r>
      <w:r>
        <w:tab/>
        <w:t>Arkadaşlarınızla paylaştığınız bilgileri seçerken dikkat edilmelidir.</w:t>
      </w:r>
    </w:p>
    <w:p w:rsidR="00155A3D" w:rsidRDefault="00155A3D" w:rsidP="00155A3D">
      <w:r>
        <w:t>-</w:t>
      </w:r>
      <w:r>
        <w:tab/>
        <w:t>Özellikle telefonda, e-posta veya sohbet yoluyla yapılan haberleşmelerde şifre gibi özel bilgileriniz paylaşılmamalıdır.</w:t>
      </w:r>
    </w:p>
    <w:p w:rsidR="00155A3D" w:rsidRDefault="00155A3D" w:rsidP="00155A3D">
      <w:r>
        <w:t>-</w:t>
      </w:r>
      <w:r>
        <w:tab/>
        <w:t>Şifre kişiye özel bilgidir. Sistem yöneticiniz dâhil telefonda veya e-posta ile şifrenizi paylaşmamalısınız. Sistem yöneticisi gerekli işlemi şifrenize ihtiyaç duymadan da yapabilmelidir.</w:t>
      </w:r>
    </w:p>
    <w:p w:rsidR="00155A3D" w:rsidRDefault="00155A3D" w:rsidP="00155A3D">
      <w:r>
        <w:t>-</w:t>
      </w:r>
      <w:r>
        <w:tab/>
        <w:t>Oluşturulan dosyaya erişecek kişiler ve hakları "bilmesi gereken" prensibine göre belirlenmelidir.</w:t>
      </w:r>
    </w:p>
    <w:p w:rsidR="00155A3D" w:rsidRDefault="00155A3D" w:rsidP="00155A3D">
      <w:r>
        <w:t>-</w:t>
      </w:r>
      <w:r>
        <w:tab/>
        <w:t>Erişecek kişilerin hakları yazma, okuma, değiştirme ve çalıştırma yetkileri göz önüne alınarak oluşturulmalıdır.</w:t>
      </w:r>
    </w:p>
    <w:p w:rsidR="00155A3D" w:rsidRDefault="00155A3D" w:rsidP="00155A3D">
      <w:r>
        <w:t>-</w:t>
      </w:r>
      <w:r>
        <w:tab/>
        <w:t>Verilen haklar belirli zamanlarda kontrol edilmeli, değişiklik gerekiyorsa yapılmalıdır.</w:t>
      </w:r>
    </w:p>
    <w:p w:rsidR="00155A3D" w:rsidRDefault="00155A3D" w:rsidP="00155A3D">
      <w:r>
        <w:t>-</w:t>
      </w:r>
      <w:r>
        <w:tab/>
        <w:t>Eğer paylaşımlar açılıyorsa ilgili dizine sadece gerekli haklar verilmelidir.</w:t>
      </w:r>
    </w:p>
    <w:p w:rsidR="00155A3D" w:rsidRDefault="00155A3D" w:rsidP="00155A3D">
      <w:r>
        <w:t>-</w:t>
      </w:r>
      <w:r>
        <w:tab/>
        <w:t>Kazaa, emule gibi dosya paylaşım yazılımları kullanılmamalıdır.</w:t>
      </w:r>
    </w:p>
    <w:p w:rsidR="00155A3D" w:rsidRPr="007036CC" w:rsidRDefault="00155A3D" w:rsidP="00155A3D">
      <w:pPr>
        <w:rPr>
          <w:b/>
        </w:rPr>
      </w:pPr>
      <w:r w:rsidRPr="007036CC">
        <w:rPr>
          <w:b/>
        </w:rPr>
        <w:t>16.2.</w:t>
      </w:r>
      <w:r w:rsidRPr="007036CC">
        <w:rPr>
          <w:b/>
        </w:rPr>
        <w:tab/>
        <w:t>Sosyal Medya Güvenliği</w:t>
      </w:r>
    </w:p>
    <w:p w:rsidR="00155A3D" w:rsidRDefault="00155A3D" w:rsidP="00155A3D">
      <w:r>
        <w:t>-</w:t>
      </w:r>
      <w:r>
        <w:tab/>
        <w:t>Sosyal medya hesaplarına giriş için kullanılan şifreler ile kurum içinde kullanılan şifreler farklı olmalıdır.</w:t>
      </w:r>
    </w:p>
    <w:p w:rsidR="00155A3D" w:rsidRDefault="00155A3D" w:rsidP="00155A3D">
      <w:r>
        <w:t>-</w:t>
      </w:r>
      <w:r>
        <w:tab/>
        <w:t>Kurum içi bilgiler sosyal medyada paylaşılmamalıdır.</w:t>
      </w:r>
    </w:p>
    <w:p w:rsidR="00155A3D" w:rsidRDefault="00155A3D" w:rsidP="00155A3D">
      <w:r>
        <w:t>-</w:t>
      </w:r>
      <w:r>
        <w:tab/>
        <w:t>Kuruma ait hiçbir gizli bilgi, yazı sosyal medyada paylaşılmamalıdır.</w:t>
      </w:r>
    </w:p>
    <w:p w:rsidR="00155A3D" w:rsidRDefault="0042233E" w:rsidP="003F1F1D">
      <w:pPr>
        <w:jc w:val="both"/>
      </w:pPr>
      <w:r>
        <w:t xml:space="preserve">  </w:t>
      </w:r>
      <w:r w:rsidR="00155A3D" w:rsidRPr="007036CC">
        <w:rPr>
          <w:b/>
        </w:rPr>
        <w:t>1</w:t>
      </w:r>
      <w:r w:rsidRPr="007036CC">
        <w:rPr>
          <w:b/>
        </w:rPr>
        <w:t>7</w:t>
      </w:r>
      <w:r w:rsidR="00155A3D" w:rsidRPr="007036CC">
        <w:rPr>
          <w:b/>
        </w:rPr>
        <w:t>.</w:t>
      </w:r>
      <w:r w:rsidR="00E2461E">
        <w:t xml:space="preserve"> A</w:t>
      </w:r>
      <w:r w:rsidR="003F1F1D">
        <w:t xml:space="preserve">şağıda isimleri belirtilen </w:t>
      </w:r>
      <w:hyperlink r:id="rId7" w:history="1">
        <w:r w:rsidR="003F1F1D" w:rsidRPr="003A28C7">
          <w:rPr>
            <w:rStyle w:val="Kpr"/>
          </w:rPr>
          <w:t>\\10.70.32.26</w:t>
        </w:r>
      </w:hyperlink>
      <w:r w:rsidR="003F1F1D">
        <w:t xml:space="preserve"> İP’li yerel ağda bulunan dökümanlar Bilgi Güvenliği Yönetim Sistemi</w:t>
      </w:r>
      <w:r w:rsidR="00E2461E">
        <w:t xml:space="preserve">nin ve </w:t>
      </w:r>
      <w:r w:rsidR="003F1F1D">
        <w:t>Politikasının bir parçasıdır.</w:t>
      </w:r>
    </w:p>
    <w:p w:rsidR="00155A3D" w:rsidRPr="007036CC" w:rsidRDefault="00155A3D" w:rsidP="00155A3D">
      <w:pPr>
        <w:rPr>
          <w:b/>
        </w:rPr>
      </w:pPr>
      <w:r w:rsidRPr="007036CC">
        <w:rPr>
          <w:b/>
        </w:rPr>
        <w:t xml:space="preserve">BİLGİ GÜVENLİĞİ YÖNETİM SİSTEMİ </w:t>
      </w:r>
    </w:p>
    <w:p w:rsidR="00155A3D" w:rsidRDefault="00E2461E" w:rsidP="00155A3D">
      <w:r w:rsidRPr="00E2461E">
        <w:t>BİL-FB-01 BİLGİ GÜVENLİĞİ FARKINDALIK BİLDİRGESİ</w:t>
      </w:r>
    </w:p>
    <w:p w:rsidR="00E2461E" w:rsidRDefault="00E2461E" w:rsidP="00155A3D">
      <w:r w:rsidRPr="00E2461E">
        <w:t>BİL-KS-01</w:t>
      </w:r>
      <w:r>
        <w:t xml:space="preserve"> </w:t>
      </w:r>
      <w:r w:rsidRPr="00E2461E">
        <w:t>KURUMSAL GİZLİLİK SÖZLEŞMESİ</w:t>
      </w:r>
    </w:p>
    <w:p w:rsidR="00E2461E" w:rsidRDefault="00E2461E" w:rsidP="00155A3D">
      <w:r w:rsidRPr="00E2461E">
        <w:t>BİL-PR- 04 BİLGİ GÜVENLİĞİ İHLAL OLAYLARI PROSEDÜRÜ</w:t>
      </w:r>
    </w:p>
    <w:p w:rsidR="00E2461E" w:rsidRDefault="00E2461E" w:rsidP="00155A3D">
      <w:r w:rsidRPr="00E2461E">
        <w:t>BİL-PR- 08 İŞE BAŞLAMA,</w:t>
      </w:r>
      <w:r>
        <w:t xml:space="preserve"> </w:t>
      </w:r>
      <w:r w:rsidRPr="00E2461E">
        <w:t>GÖREV DEĞİŞİKLİĞİ VE İŞTEN AYRILMA PROSEDÜRÜ</w:t>
      </w:r>
    </w:p>
    <w:p w:rsidR="00E2461E" w:rsidRDefault="00E2461E" w:rsidP="00155A3D">
      <w:r w:rsidRPr="00E2461E">
        <w:t>BİL-PR- 09 TAŞINABİLİR ORTAM YÖNETİMİ PROSEDÜRÜ</w:t>
      </w:r>
    </w:p>
    <w:p w:rsidR="00E2461E" w:rsidRDefault="00E2461E" w:rsidP="00155A3D">
      <w:r w:rsidRPr="00E2461E">
        <w:t>BİL-PR-03 BİLGİ GÜVENLİĞİ DİSİPLİN PROSEDÜRÜ</w:t>
      </w:r>
    </w:p>
    <w:p w:rsidR="00E2461E" w:rsidRDefault="00E2461E" w:rsidP="00155A3D">
      <w:r w:rsidRPr="00E2461E">
        <w:lastRenderedPageBreak/>
        <w:t>BİL-PR-05 BİLGİ SAKLAMA ORTAMLARI YOK ETME PROSEDÜRÜ</w:t>
      </w:r>
    </w:p>
    <w:p w:rsidR="00E2461E" w:rsidRDefault="00E2461E" w:rsidP="00155A3D">
      <w:r w:rsidRPr="00E2461E">
        <w:t>BİL-PR-06 E POSTA KULLANIM PROSEDÜRÜ</w:t>
      </w:r>
    </w:p>
    <w:p w:rsidR="00E2461E" w:rsidRDefault="00E2461E" w:rsidP="00155A3D">
      <w:r w:rsidRPr="00E2461E">
        <w:t>BİL-PR-07 İNTERNET KULLANIM PROSEDÜRÜ</w:t>
      </w:r>
    </w:p>
    <w:p w:rsidR="00E2461E" w:rsidRDefault="00E2461E" w:rsidP="00155A3D">
      <w:r w:rsidRPr="00E2461E">
        <w:t>BİL-PR-10 UZAKTAN ERİŞİM PROSEDÜRÜ</w:t>
      </w:r>
    </w:p>
    <w:p w:rsidR="00E2461E" w:rsidRDefault="00E2461E" w:rsidP="00155A3D">
      <w:r w:rsidRPr="00E2461E">
        <w:t>BY.PR.02 GİZLİLİK SÖZLEŞMELERİ UYGULAMA PROSEDÜRÜ</w:t>
      </w:r>
    </w:p>
    <w:p w:rsidR="00E2461E" w:rsidRDefault="00E2461E" w:rsidP="00155A3D">
      <w:r w:rsidRPr="00E2461E">
        <w:t>BY-FR-02 PERSONEL GİZLİLİK SÖZLEŞMESİ</w:t>
      </w:r>
    </w:p>
    <w:p w:rsidR="00E2461E" w:rsidRDefault="00E2461E" w:rsidP="00155A3D">
      <w:r w:rsidRPr="00E2461E">
        <w:t>BY-FR-03 İŞE BAŞLAMA FORMU</w:t>
      </w:r>
    </w:p>
    <w:p w:rsidR="00E2461E" w:rsidRDefault="00E2461E" w:rsidP="00155A3D">
      <w:r w:rsidRPr="00E2461E">
        <w:t>BY-FR-04 İŞTEN AYRILMA FORMU</w:t>
      </w:r>
    </w:p>
    <w:p w:rsidR="00E2461E" w:rsidRDefault="00E2461E" w:rsidP="00155A3D">
      <w:r w:rsidRPr="00E2461E">
        <w:t>BY-FR-05 OLAY BİLDİRİM VE MÜDAHALE FORMU</w:t>
      </w:r>
    </w:p>
    <w:p w:rsidR="00E2461E" w:rsidRDefault="00E2461E" w:rsidP="00155A3D">
      <w:r w:rsidRPr="00E2461E">
        <w:t>BY-PL-03 YEDEKLEME PLANI</w:t>
      </w:r>
    </w:p>
    <w:p w:rsidR="00E2461E" w:rsidRDefault="00E2461E" w:rsidP="00155A3D">
      <w:r w:rsidRPr="00E2461E">
        <w:t>BY-PLT-02 ERİŞİM KONTROL POLİTİKASI</w:t>
      </w:r>
    </w:p>
    <w:p w:rsidR="00E2461E" w:rsidRDefault="00E2461E" w:rsidP="00155A3D">
      <w:r w:rsidRPr="00E2461E">
        <w:t>BY-PLT-03 PAROLA POLİTİKASI</w:t>
      </w:r>
    </w:p>
    <w:p w:rsidR="00E2461E" w:rsidRDefault="00E2461E" w:rsidP="00155A3D">
      <w:r w:rsidRPr="00E2461E">
        <w:t>BY-PLT-04 SOSYAL MÜHENDİSLİK ZAFİYETLERİ VE SOSYAL MEDYA GÜVENLİĞİ POLİTİKASI</w:t>
      </w:r>
    </w:p>
    <w:p w:rsidR="00E2461E" w:rsidRDefault="00E2461E" w:rsidP="00155A3D">
      <w:r w:rsidRPr="00E2461E">
        <w:t>BY-PLT-05 YEDEKLEME POLİTİKASI</w:t>
      </w:r>
    </w:p>
    <w:p w:rsidR="00E2461E" w:rsidRDefault="00E2461E" w:rsidP="00155A3D">
      <w:r w:rsidRPr="00E2461E">
        <w:t>BY-YL-01 YEDEKLEME KONTROL LİSTESİ</w:t>
      </w:r>
    </w:p>
    <w:sectPr w:rsidR="00E2461E" w:rsidSect="007036C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C2" w:rsidRDefault="00B724C2" w:rsidP="00DB425E">
      <w:pPr>
        <w:spacing w:after="0" w:line="240" w:lineRule="auto"/>
      </w:pPr>
      <w:r>
        <w:separator/>
      </w:r>
    </w:p>
  </w:endnote>
  <w:endnote w:type="continuationSeparator" w:id="1">
    <w:p w:rsidR="00B724C2" w:rsidRDefault="00B724C2" w:rsidP="00DB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3" w:rsidRDefault="006F1F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D77239" w:rsidTr="00D77239">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D77239" w:rsidRDefault="00D77239">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D77239" w:rsidRDefault="00D77239">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D77239" w:rsidRDefault="00D77239">
          <w:pPr>
            <w:pStyle w:val="stbilgi"/>
            <w:tabs>
              <w:tab w:val="left" w:pos="708"/>
            </w:tabs>
            <w:spacing w:line="192" w:lineRule="auto"/>
            <w:jc w:val="center"/>
            <w:rPr>
              <w:rFonts w:eastAsia="Times New Roman"/>
              <w:b/>
              <w:sz w:val="12"/>
              <w:lang w:eastAsia="ar-SA"/>
            </w:rPr>
          </w:pPr>
          <w:r>
            <w:rPr>
              <w:b/>
              <w:sz w:val="12"/>
            </w:rPr>
            <w:t>ONAYLAYAN</w:t>
          </w:r>
        </w:p>
      </w:tc>
    </w:tr>
    <w:tr w:rsidR="00D77239" w:rsidTr="007036CC">
      <w:trPr>
        <w:trHeight w:val="161"/>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D77239" w:rsidRPr="007036CC" w:rsidRDefault="00D77239" w:rsidP="007036CC">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D77239" w:rsidRPr="007036CC" w:rsidRDefault="00D77239" w:rsidP="007036CC">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D77239" w:rsidRPr="007036CC" w:rsidRDefault="00D77239" w:rsidP="007036CC">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3" w:rsidRDefault="006F1F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C2" w:rsidRDefault="00B724C2" w:rsidP="00DB425E">
      <w:pPr>
        <w:spacing w:after="0" w:line="240" w:lineRule="auto"/>
      </w:pPr>
      <w:r>
        <w:separator/>
      </w:r>
    </w:p>
  </w:footnote>
  <w:footnote w:type="continuationSeparator" w:id="1">
    <w:p w:rsidR="00B724C2" w:rsidRDefault="00B724C2" w:rsidP="00DB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3" w:rsidRDefault="006F1F1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308"/>
      <w:gridCol w:w="2767"/>
      <w:gridCol w:w="2080"/>
      <w:gridCol w:w="1201"/>
    </w:tblGrid>
    <w:tr w:rsidR="00A618AE" w:rsidRPr="00FC1101" w:rsidTr="002A1635">
      <w:trPr>
        <w:trHeight w:val="1406"/>
      </w:trPr>
      <w:tc>
        <w:tcPr>
          <w:tcW w:w="2269" w:type="dxa"/>
          <w:vAlign w:val="center"/>
        </w:tcPr>
        <w:p w:rsidR="00A618AE" w:rsidRPr="00C10B10" w:rsidRDefault="006F1F13" w:rsidP="00A618AE">
          <w:pPr>
            <w:pStyle w:val="stbilgi"/>
            <w:jc w:val="center"/>
            <w:rPr>
              <w:sz w:val="18"/>
              <w:szCs w:val="18"/>
            </w:rPr>
          </w:pPr>
          <w:r w:rsidRPr="006F1F13">
            <w:rPr>
              <w:noProof/>
              <w:sz w:val="18"/>
              <w:szCs w:val="18"/>
              <w:lang w:eastAsia="tr-TR"/>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356" w:type="dxa"/>
          <w:gridSpan w:val="4"/>
          <w:vAlign w:val="center"/>
        </w:tcPr>
        <w:p w:rsidR="002A1635" w:rsidRDefault="002A1635" w:rsidP="002A1635">
          <w:pPr>
            <w:autoSpaceDE w:val="0"/>
            <w:autoSpaceDN w:val="0"/>
            <w:adjustRightInd w:val="0"/>
            <w:spacing w:after="0"/>
            <w:jc w:val="center"/>
            <w:rPr>
              <w:b/>
              <w:sz w:val="18"/>
              <w:szCs w:val="20"/>
            </w:rPr>
          </w:pPr>
          <w:r>
            <w:rPr>
              <w:b/>
              <w:sz w:val="18"/>
              <w:szCs w:val="20"/>
            </w:rPr>
            <w:t>T.C.</w:t>
          </w:r>
        </w:p>
        <w:p w:rsidR="002A1635" w:rsidRDefault="002A1635" w:rsidP="002A1635">
          <w:pPr>
            <w:autoSpaceDE w:val="0"/>
            <w:autoSpaceDN w:val="0"/>
            <w:adjustRightInd w:val="0"/>
            <w:spacing w:after="0"/>
            <w:jc w:val="center"/>
            <w:rPr>
              <w:b/>
              <w:sz w:val="18"/>
              <w:szCs w:val="20"/>
            </w:rPr>
          </w:pPr>
          <w:r>
            <w:rPr>
              <w:b/>
              <w:sz w:val="18"/>
              <w:szCs w:val="20"/>
            </w:rPr>
            <w:t>SAĞLIK BAKANLIĞI</w:t>
          </w:r>
        </w:p>
        <w:p w:rsidR="002A1635" w:rsidRDefault="002A1635" w:rsidP="002A1635">
          <w:pPr>
            <w:autoSpaceDE w:val="0"/>
            <w:autoSpaceDN w:val="0"/>
            <w:adjustRightInd w:val="0"/>
            <w:spacing w:after="0"/>
            <w:jc w:val="center"/>
            <w:rPr>
              <w:b/>
              <w:sz w:val="18"/>
              <w:szCs w:val="20"/>
            </w:rPr>
          </w:pPr>
          <w:r>
            <w:rPr>
              <w:b/>
              <w:sz w:val="18"/>
              <w:szCs w:val="20"/>
            </w:rPr>
            <w:t>Karaman İl Sağlık Müdürlüğü</w:t>
          </w:r>
        </w:p>
        <w:p w:rsidR="002A1635" w:rsidRDefault="002A1635" w:rsidP="002A1635">
          <w:pPr>
            <w:autoSpaceDE w:val="0"/>
            <w:autoSpaceDN w:val="0"/>
            <w:adjustRightInd w:val="0"/>
            <w:spacing w:after="0"/>
            <w:jc w:val="center"/>
            <w:rPr>
              <w:color w:val="000000"/>
              <w:sz w:val="20"/>
            </w:rPr>
          </w:pPr>
          <w:r>
            <w:rPr>
              <w:b/>
              <w:sz w:val="18"/>
              <w:szCs w:val="20"/>
            </w:rPr>
            <w:t>Ermenek Devlet Hastanesi</w:t>
          </w:r>
        </w:p>
        <w:p w:rsidR="00A618AE" w:rsidRPr="00DB425E" w:rsidRDefault="00A618AE" w:rsidP="00A91083">
          <w:pPr>
            <w:jc w:val="center"/>
            <w:rPr>
              <w:b/>
            </w:rPr>
          </w:pPr>
          <w:r>
            <w:rPr>
              <w:b/>
            </w:rPr>
            <w:t xml:space="preserve">BİLGİ GÜVENLİĞİ </w:t>
          </w:r>
          <w:r w:rsidR="00A91083">
            <w:rPr>
              <w:b/>
            </w:rPr>
            <w:t>YÖNETİM SİSTEMİ POLİTİKASI</w:t>
          </w:r>
        </w:p>
      </w:tc>
    </w:tr>
    <w:tr w:rsidR="00A618AE" w:rsidRPr="00C10B10" w:rsidTr="002A1635">
      <w:trPr>
        <w:trHeight w:val="195"/>
      </w:trPr>
      <w:tc>
        <w:tcPr>
          <w:tcW w:w="2269" w:type="dxa"/>
          <w:vAlign w:val="center"/>
        </w:tcPr>
        <w:p w:rsidR="00A618AE" w:rsidRPr="00421817" w:rsidRDefault="00A618AE" w:rsidP="002A1635">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Pr>
              <w:sz w:val="18"/>
              <w:szCs w:val="18"/>
            </w:rPr>
            <w:t>B</w:t>
          </w:r>
          <w:r w:rsidR="002A1635">
            <w:rPr>
              <w:sz w:val="18"/>
              <w:szCs w:val="18"/>
            </w:rPr>
            <w:t>Y</w:t>
          </w:r>
          <w:r>
            <w:rPr>
              <w:sz w:val="18"/>
              <w:szCs w:val="18"/>
            </w:rPr>
            <w:t>-PL</w:t>
          </w:r>
          <w:r w:rsidR="002A1635">
            <w:rPr>
              <w:sz w:val="18"/>
              <w:szCs w:val="18"/>
            </w:rPr>
            <w:t>T-01</w:t>
          </w:r>
        </w:p>
      </w:tc>
      <w:tc>
        <w:tcPr>
          <w:tcW w:w="2308" w:type="dxa"/>
          <w:vAlign w:val="center"/>
        </w:tcPr>
        <w:p w:rsidR="00A618AE" w:rsidRPr="00C10B10" w:rsidRDefault="00A618AE" w:rsidP="00A91083">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A91083">
            <w:rPr>
              <w:sz w:val="18"/>
              <w:szCs w:val="18"/>
            </w:rPr>
            <w:t>EKİM</w:t>
          </w:r>
          <w:r>
            <w:rPr>
              <w:sz w:val="18"/>
              <w:szCs w:val="18"/>
            </w:rPr>
            <w:t xml:space="preserve"> 2018</w:t>
          </w:r>
        </w:p>
      </w:tc>
      <w:tc>
        <w:tcPr>
          <w:tcW w:w="2767" w:type="dxa"/>
          <w:vAlign w:val="center"/>
        </w:tcPr>
        <w:p w:rsidR="00A618AE" w:rsidRPr="00C10B10" w:rsidRDefault="00A618AE" w:rsidP="00A618AE">
          <w:pPr>
            <w:pStyle w:val="stbilgi"/>
            <w:rPr>
              <w:rStyle w:val="SayfaNumaras"/>
              <w:color w:val="000000"/>
              <w:sz w:val="18"/>
              <w:szCs w:val="18"/>
            </w:rPr>
          </w:pPr>
          <w:r w:rsidRPr="00C10B10">
            <w:rPr>
              <w:b/>
              <w:sz w:val="18"/>
              <w:szCs w:val="18"/>
            </w:rPr>
            <w:t>Revizyon Tarihi :</w:t>
          </w:r>
          <w:r w:rsidR="00D77239">
            <w:rPr>
              <w:sz w:val="18"/>
              <w:szCs w:val="18"/>
            </w:rPr>
            <w:t xml:space="preserve"> 08.04.2019</w:t>
          </w:r>
        </w:p>
      </w:tc>
      <w:tc>
        <w:tcPr>
          <w:tcW w:w="2080"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Revizyon No :</w:t>
          </w:r>
          <w:r w:rsidR="00D77239">
            <w:rPr>
              <w:sz w:val="18"/>
              <w:szCs w:val="18"/>
            </w:rPr>
            <w:t xml:space="preserve"> 01</w:t>
          </w:r>
        </w:p>
      </w:tc>
      <w:tc>
        <w:tcPr>
          <w:tcW w:w="1201"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811A02"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811A02" w:rsidRPr="00C10B10">
            <w:rPr>
              <w:rStyle w:val="SayfaNumaras"/>
              <w:color w:val="000000"/>
              <w:sz w:val="16"/>
              <w:szCs w:val="16"/>
            </w:rPr>
            <w:fldChar w:fldCharType="separate"/>
          </w:r>
          <w:r w:rsidR="007036CC">
            <w:rPr>
              <w:rStyle w:val="SayfaNumaras"/>
              <w:noProof/>
              <w:color w:val="000000"/>
              <w:sz w:val="16"/>
              <w:szCs w:val="16"/>
            </w:rPr>
            <w:t>11</w:t>
          </w:r>
          <w:r w:rsidR="00811A02" w:rsidRPr="00C10B10">
            <w:rPr>
              <w:rStyle w:val="SayfaNumaras"/>
              <w:color w:val="000000"/>
              <w:sz w:val="16"/>
              <w:szCs w:val="16"/>
            </w:rPr>
            <w:fldChar w:fldCharType="end"/>
          </w:r>
          <w:r w:rsidRPr="00C10B10">
            <w:rPr>
              <w:rStyle w:val="SayfaNumaras"/>
              <w:color w:val="000000"/>
              <w:sz w:val="16"/>
              <w:szCs w:val="16"/>
            </w:rPr>
            <w:t>/</w:t>
          </w:r>
          <w:r w:rsidR="00811A02"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811A02" w:rsidRPr="00C10B10">
            <w:rPr>
              <w:rStyle w:val="SayfaNumaras"/>
              <w:color w:val="000000"/>
              <w:sz w:val="16"/>
              <w:szCs w:val="16"/>
            </w:rPr>
            <w:fldChar w:fldCharType="separate"/>
          </w:r>
          <w:r w:rsidR="007036CC">
            <w:rPr>
              <w:rStyle w:val="SayfaNumaras"/>
              <w:noProof/>
              <w:color w:val="000000"/>
              <w:sz w:val="16"/>
              <w:szCs w:val="16"/>
            </w:rPr>
            <w:t>11</w:t>
          </w:r>
          <w:r w:rsidR="00811A02" w:rsidRPr="00C10B10">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3" w:rsidRDefault="006F1F1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BE3FEF"/>
    <w:rsid w:val="0004279E"/>
    <w:rsid w:val="00073A18"/>
    <w:rsid w:val="001068D2"/>
    <w:rsid w:val="00122A9A"/>
    <w:rsid w:val="00155A3D"/>
    <w:rsid w:val="001967F6"/>
    <w:rsid w:val="001A25D8"/>
    <w:rsid w:val="00215E23"/>
    <w:rsid w:val="0022441F"/>
    <w:rsid w:val="00294BC1"/>
    <w:rsid w:val="002A1635"/>
    <w:rsid w:val="00320958"/>
    <w:rsid w:val="003D1330"/>
    <w:rsid w:val="003F1F1D"/>
    <w:rsid w:val="0042233E"/>
    <w:rsid w:val="00444451"/>
    <w:rsid w:val="0048169F"/>
    <w:rsid w:val="004935C2"/>
    <w:rsid w:val="004C0076"/>
    <w:rsid w:val="004E6D52"/>
    <w:rsid w:val="00515245"/>
    <w:rsid w:val="005F7792"/>
    <w:rsid w:val="006D7BF6"/>
    <w:rsid w:val="006E36E8"/>
    <w:rsid w:val="006F1F13"/>
    <w:rsid w:val="007036CC"/>
    <w:rsid w:val="007629E9"/>
    <w:rsid w:val="00787C8F"/>
    <w:rsid w:val="00811A02"/>
    <w:rsid w:val="00816C3A"/>
    <w:rsid w:val="00921C23"/>
    <w:rsid w:val="009600C7"/>
    <w:rsid w:val="00965F18"/>
    <w:rsid w:val="00966FBD"/>
    <w:rsid w:val="00A00137"/>
    <w:rsid w:val="00A03377"/>
    <w:rsid w:val="00A248A9"/>
    <w:rsid w:val="00A26225"/>
    <w:rsid w:val="00A338AE"/>
    <w:rsid w:val="00A443B2"/>
    <w:rsid w:val="00A5187C"/>
    <w:rsid w:val="00A618AE"/>
    <w:rsid w:val="00A80105"/>
    <w:rsid w:val="00A91083"/>
    <w:rsid w:val="00AD1D0F"/>
    <w:rsid w:val="00AD68A7"/>
    <w:rsid w:val="00AF7C04"/>
    <w:rsid w:val="00B724C2"/>
    <w:rsid w:val="00BE3FEF"/>
    <w:rsid w:val="00C40D88"/>
    <w:rsid w:val="00C47B49"/>
    <w:rsid w:val="00C9178E"/>
    <w:rsid w:val="00CC2660"/>
    <w:rsid w:val="00D1384C"/>
    <w:rsid w:val="00D77239"/>
    <w:rsid w:val="00DB425E"/>
    <w:rsid w:val="00E2461E"/>
    <w:rsid w:val="00E6552E"/>
    <w:rsid w:val="00E95759"/>
    <w:rsid w:val="00ED2A85"/>
    <w:rsid w:val="00ED7452"/>
    <w:rsid w:val="00EF0E89"/>
    <w:rsid w:val="00EF1D8E"/>
    <w:rsid w:val="00F11FE6"/>
    <w:rsid w:val="00FD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A618AE"/>
    <w:pPr>
      <w:ind w:left="720"/>
      <w:contextualSpacing/>
    </w:pPr>
  </w:style>
  <w:style w:type="character" w:styleId="Kpr">
    <w:name w:val="Hyperlink"/>
    <w:basedOn w:val="VarsaylanParagrafYazTipi"/>
    <w:uiPriority w:val="99"/>
    <w:unhideWhenUsed/>
    <w:rsid w:val="003F1F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730855">
      <w:bodyDiv w:val="1"/>
      <w:marLeft w:val="0"/>
      <w:marRight w:val="0"/>
      <w:marTop w:val="0"/>
      <w:marBottom w:val="0"/>
      <w:divBdr>
        <w:top w:val="none" w:sz="0" w:space="0" w:color="auto"/>
        <w:left w:val="none" w:sz="0" w:space="0" w:color="auto"/>
        <w:bottom w:val="none" w:sz="0" w:space="0" w:color="auto"/>
        <w:right w:val="none" w:sz="0" w:space="0" w:color="auto"/>
      </w:divBdr>
    </w:div>
    <w:div w:id="10308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10.70.32.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3803</Words>
  <Characters>21682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25</cp:revision>
  <cp:lastPrinted>2019-04-22T10:40:00Z</cp:lastPrinted>
  <dcterms:created xsi:type="dcterms:W3CDTF">2018-10-26T08:26:00Z</dcterms:created>
  <dcterms:modified xsi:type="dcterms:W3CDTF">2019-04-22T10:40:00Z</dcterms:modified>
</cp:coreProperties>
</file>