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D7" w:rsidRPr="004634C5" w:rsidRDefault="00A808D7" w:rsidP="004634C5">
      <w:pPr>
        <w:pStyle w:val="Balk1"/>
        <w:numPr>
          <w:ilvl w:val="0"/>
          <w:numId w:val="3"/>
        </w:numPr>
        <w:tabs>
          <w:tab w:val="left" w:pos="672"/>
        </w:tabs>
        <w:spacing w:before="93"/>
        <w:ind w:hanging="283"/>
        <w:jc w:val="both"/>
        <w:rPr>
          <w:sz w:val="24"/>
          <w:szCs w:val="24"/>
        </w:rPr>
      </w:pPr>
      <w:r w:rsidRPr="004A1B73">
        <w:rPr>
          <w:sz w:val="24"/>
          <w:szCs w:val="24"/>
        </w:rPr>
        <w:t>AMAÇ</w:t>
      </w:r>
    </w:p>
    <w:p w:rsidR="0075116C" w:rsidRPr="0075116C" w:rsidRDefault="00A808D7" w:rsidP="0075116C">
      <w:pPr>
        <w:pStyle w:val="GvdeMetni"/>
        <w:spacing w:line="360" w:lineRule="auto"/>
        <w:ind w:left="388" w:right="403" w:firstLine="283"/>
        <w:jc w:val="both"/>
        <w:rPr>
          <w:sz w:val="24"/>
          <w:szCs w:val="24"/>
        </w:rPr>
      </w:pPr>
      <w:r w:rsidRPr="0075116C">
        <w:rPr>
          <w:sz w:val="24"/>
          <w:szCs w:val="24"/>
        </w:rPr>
        <w:t xml:space="preserve">Bu prosedürün amacı, Ermenek Devlet Hastanesi’ndeki </w:t>
      </w:r>
      <w:r w:rsidR="0075116C" w:rsidRPr="0075116C">
        <w:rPr>
          <w:sz w:val="24"/>
          <w:szCs w:val="24"/>
        </w:rPr>
        <w:t>Kaybolma, kolayca çoğaltma vb. nedenlerden dolayı özellikle elektronik medya (CD/DVD, USB girişli hafif taşınabilir bellekler, taşınabilir diskler, hafıza kartları, teyp kartuşları vb) ve basılı evraklar (yazılar, dosya klasörleri, etüdler, çizimler, kroki</w:t>
      </w:r>
      <w:bookmarkStart w:id="0" w:name="_GoBack"/>
      <w:bookmarkEnd w:id="0"/>
      <w:r w:rsidR="0075116C" w:rsidRPr="0075116C">
        <w:rPr>
          <w:sz w:val="24"/>
          <w:szCs w:val="24"/>
        </w:rPr>
        <w:t>ler, proje evrakları vb.) olmak üzere taşınabilir ortamlarda saklanan her türlü bilginin korunması ve yetkisiz kişilerin eline geçmemesi</w:t>
      </w:r>
      <w:r w:rsidR="00FA453E">
        <w:rPr>
          <w:sz w:val="24"/>
          <w:szCs w:val="24"/>
        </w:rPr>
        <w:t>dir.</w:t>
      </w:r>
      <w:r w:rsidR="0075116C" w:rsidRPr="0075116C">
        <w:rPr>
          <w:sz w:val="24"/>
          <w:szCs w:val="24"/>
        </w:rPr>
        <w:t xml:space="preserve"> </w:t>
      </w:r>
    </w:p>
    <w:p w:rsidR="00A808D7" w:rsidRPr="004A1B73" w:rsidRDefault="00A808D7" w:rsidP="0075116C">
      <w:pPr>
        <w:pStyle w:val="GvdeMetni"/>
        <w:spacing w:before="1" w:line="360" w:lineRule="auto"/>
        <w:ind w:right="403"/>
        <w:jc w:val="both"/>
        <w:rPr>
          <w:sz w:val="24"/>
          <w:szCs w:val="24"/>
        </w:rPr>
      </w:pPr>
    </w:p>
    <w:p w:rsidR="00A808D7" w:rsidRPr="00C96EBF" w:rsidRDefault="00A808D7" w:rsidP="00C96EBF">
      <w:pPr>
        <w:pStyle w:val="Balk1"/>
        <w:numPr>
          <w:ilvl w:val="0"/>
          <w:numId w:val="3"/>
        </w:numPr>
        <w:tabs>
          <w:tab w:val="left" w:pos="672"/>
        </w:tabs>
        <w:spacing w:before="1"/>
        <w:ind w:hanging="283"/>
        <w:jc w:val="both"/>
        <w:rPr>
          <w:sz w:val="24"/>
          <w:szCs w:val="24"/>
        </w:rPr>
      </w:pPr>
      <w:r w:rsidRPr="004A1B73">
        <w:rPr>
          <w:sz w:val="24"/>
          <w:szCs w:val="24"/>
        </w:rPr>
        <w:t>KAPSAM</w:t>
      </w:r>
    </w:p>
    <w:p w:rsidR="00CF07C9" w:rsidRDefault="00A808D7" w:rsidP="00CF07C9">
      <w:pPr>
        <w:pStyle w:val="GvdeMetni"/>
        <w:spacing w:line="360" w:lineRule="auto"/>
        <w:jc w:val="both"/>
        <w:rPr>
          <w:sz w:val="24"/>
          <w:szCs w:val="24"/>
        </w:rPr>
      </w:pPr>
      <w:r w:rsidRPr="004A1B73">
        <w:rPr>
          <w:sz w:val="24"/>
          <w:szCs w:val="24"/>
        </w:rPr>
        <w:t>Bu</w:t>
      </w:r>
      <w:r w:rsidRPr="004A1B73">
        <w:rPr>
          <w:spacing w:val="-18"/>
          <w:sz w:val="24"/>
          <w:szCs w:val="24"/>
        </w:rPr>
        <w:t xml:space="preserve"> </w:t>
      </w:r>
      <w:r w:rsidRPr="004A1B73">
        <w:rPr>
          <w:sz w:val="24"/>
          <w:szCs w:val="24"/>
        </w:rPr>
        <w:t>prosedür,</w:t>
      </w:r>
      <w:r w:rsidRPr="004A1B73">
        <w:rPr>
          <w:spacing w:val="-18"/>
          <w:sz w:val="24"/>
          <w:szCs w:val="24"/>
        </w:rPr>
        <w:t xml:space="preserve"> </w:t>
      </w:r>
      <w:r w:rsidRPr="004A1B73">
        <w:rPr>
          <w:sz w:val="24"/>
          <w:szCs w:val="24"/>
        </w:rPr>
        <w:t xml:space="preserve">Ermenek Devlet Hastanesi’ndeki </w:t>
      </w:r>
      <w:r w:rsidR="0075116C">
        <w:rPr>
          <w:sz w:val="24"/>
          <w:szCs w:val="24"/>
        </w:rPr>
        <w:t>tüm çalışanları</w:t>
      </w:r>
      <w:r w:rsidRPr="004A1B73">
        <w:rPr>
          <w:sz w:val="24"/>
          <w:szCs w:val="24"/>
        </w:rPr>
        <w:t xml:space="preserve"> kapsamaktadır.</w:t>
      </w:r>
    </w:p>
    <w:p w:rsidR="00C96EBF" w:rsidRPr="004A1B73" w:rsidRDefault="00C96EBF" w:rsidP="00CF07C9">
      <w:pPr>
        <w:pStyle w:val="GvdeMetni"/>
        <w:spacing w:line="360" w:lineRule="auto"/>
        <w:jc w:val="both"/>
        <w:rPr>
          <w:sz w:val="24"/>
          <w:szCs w:val="24"/>
        </w:rPr>
      </w:pPr>
    </w:p>
    <w:p w:rsidR="00CF07C9" w:rsidRPr="004634C5" w:rsidRDefault="00A808D7" w:rsidP="004634C5">
      <w:pPr>
        <w:pStyle w:val="Balk1"/>
        <w:numPr>
          <w:ilvl w:val="0"/>
          <w:numId w:val="3"/>
        </w:numPr>
        <w:tabs>
          <w:tab w:val="left" w:pos="672"/>
        </w:tabs>
        <w:ind w:hanging="283"/>
        <w:jc w:val="both"/>
        <w:rPr>
          <w:color w:val="000000"/>
          <w:sz w:val="24"/>
          <w:szCs w:val="24"/>
        </w:rPr>
      </w:pPr>
      <w:r w:rsidRPr="004A1B73">
        <w:rPr>
          <w:sz w:val="24"/>
          <w:szCs w:val="24"/>
        </w:rPr>
        <w:t>UYGULAMA</w:t>
      </w:r>
    </w:p>
    <w:p w:rsidR="0075116C" w:rsidRPr="0075116C" w:rsidRDefault="0075116C" w:rsidP="0075116C">
      <w:pPr>
        <w:pStyle w:val="AralkYok"/>
        <w:widowControl w:val="0"/>
        <w:numPr>
          <w:ilvl w:val="0"/>
          <w:numId w:val="4"/>
        </w:numPr>
        <w:autoSpaceDE w:val="0"/>
        <w:autoSpaceDN w:val="0"/>
        <w:rPr>
          <w:rFonts w:ascii="Arial" w:hAnsi="Arial" w:cs="Arial"/>
          <w:sz w:val="24"/>
          <w:szCs w:val="24"/>
        </w:rPr>
      </w:pPr>
      <w:r w:rsidRPr="0075116C">
        <w:rPr>
          <w:rFonts w:ascii="Arial" w:hAnsi="Arial" w:cs="Arial"/>
          <w:sz w:val="24"/>
          <w:szCs w:val="24"/>
        </w:rPr>
        <w:t>Kuruma ait veriler, kişilere ait medyalar üzerinde saklanamaz. Verilerin bir taşınabilir ortama aktarılması ihtiyacı kaçınılmaz ise bu maksatla kuruma ait medyalar kullanılır.</w:t>
      </w:r>
    </w:p>
    <w:p w:rsidR="0075116C" w:rsidRPr="0075116C" w:rsidRDefault="0075116C" w:rsidP="0075116C">
      <w:pPr>
        <w:pStyle w:val="AralkYok"/>
        <w:rPr>
          <w:rFonts w:ascii="Arial" w:hAnsi="Arial" w:cs="Arial"/>
          <w:sz w:val="24"/>
          <w:szCs w:val="24"/>
        </w:rPr>
      </w:pPr>
    </w:p>
    <w:p w:rsidR="0075116C" w:rsidRPr="0075116C" w:rsidRDefault="0075116C" w:rsidP="0075116C">
      <w:pPr>
        <w:pStyle w:val="AralkYok"/>
        <w:widowControl w:val="0"/>
        <w:numPr>
          <w:ilvl w:val="0"/>
          <w:numId w:val="4"/>
        </w:numPr>
        <w:autoSpaceDE w:val="0"/>
        <w:autoSpaceDN w:val="0"/>
        <w:rPr>
          <w:rFonts w:ascii="Arial" w:hAnsi="Arial" w:cs="Arial"/>
          <w:sz w:val="24"/>
          <w:szCs w:val="24"/>
        </w:rPr>
      </w:pPr>
      <w:r w:rsidRPr="0075116C">
        <w:rPr>
          <w:rFonts w:ascii="Arial" w:hAnsi="Arial" w:cs="Arial"/>
          <w:sz w:val="24"/>
          <w:szCs w:val="24"/>
        </w:rPr>
        <w:t>Kuruma ait medyalar varlık envanteri içinde listelenir ve kimler tarafından kullanıldığı kayıt altına alınır. Görev devir teslimlerinde veya işten ayrılışlarda, kişilere teslim edilmiş olan medyaların iade edilmesi istenir veya ne şekilde sarf edildiği bilgisi sorgulanır.</w:t>
      </w:r>
    </w:p>
    <w:p w:rsidR="0075116C" w:rsidRPr="0075116C" w:rsidRDefault="0075116C" w:rsidP="0075116C">
      <w:pPr>
        <w:pStyle w:val="AralkYok"/>
        <w:rPr>
          <w:rFonts w:ascii="Arial" w:hAnsi="Arial" w:cs="Arial"/>
          <w:sz w:val="24"/>
          <w:szCs w:val="24"/>
        </w:rPr>
      </w:pPr>
    </w:p>
    <w:p w:rsidR="0075116C" w:rsidRPr="0075116C" w:rsidRDefault="0075116C" w:rsidP="0075116C">
      <w:pPr>
        <w:pStyle w:val="AralkYok"/>
        <w:widowControl w:val="0"/>
        <w:numPr>
          <w:ilvl w:val="0"/>
          <w:numId w:val="4"/>
        </w:numPr>
        <w:autoSpaceDE w:val="0"/>
        <w:autoSpaceDN w:val="0"/>
        <w:rPr>
          <w:rFonts w:ascii="Arial" w:hAnsi="Arial" w:cs="Arial"/>
          <w:sz w:val="24"/>
          <w:szCs w:val="24"/>
        </w:rPr>
      </w:pPr>
      <w:r w:rsidRPr="0075116C">
        <w:rPr>
          <w:rFonts w:ascii="Arial" w:hAnsi="Arial" w:cs="Arial"/>
          <w:sz w:val="24"/>
          <w:szCs w:val="24"/>
        </w:rPr>
        <w:t>Özellikle eski SBSYS verileri ve SBSYS yedeklerinin saklandığı medya ortamlarının mutlak surette envanter listesi oluşturulur, altı aydan az olmayacak şekilde belirlenecek sürelerde sayım işlemleri yapılır ve sayım sonuçları kayıt altına alınır.</w:t>
      </w:r>
    </w:p>
    <w:p w:rsidR="0075116C" w:rsidRPr="0075116C" w:rsidRDefault="0075116C" w:rsidP="0075116C">
      <w:pPr>
        <w:pStyle w:val="AralkYok"/>
        <w:rPr>
          <w:rFonts w:ascii="Arial" w:hAnsi="Arial" w:cs="Arial"/>
          <w:sz w:val="24"/>
          <w:szCs w:val="24"/>
        </w:rPr>
      </w:pPr>
    </w:p>
    <w:p w:rsidR="0075116C" w:rsidRPr="0075116C" w:rsidRDefault="0075116C" w:rsidP="0075116C">
      <w:pPr>
        <w:pStyle w:val="AralkYok"/>
        <w:widowControl w:val="0"/>
        <w:numPr>
          <w:ilvl w:val="0"/>
          <w:numId w:val="4"/>
        </w:numPr>
        <w:autoSpaceDE w:val="0"/>
        <w:autoSpaceDN w:val="0"/>
        <w:rPr>
          <w:rFonts w:ascii="Arial" w:hAnsi="Arial" w:cs="Arial"/>
          <w:sz w:val="24"/>
          <w:szCs w:val="24"/>
        </w:rPr>
      </w:pPr>
      <w:r w:rsidRPr="0075116C">
        <w:rPr>
          <w:rFonts w:ascii="Arial" w:hAnsi="Arial" w:cs="Arial"/>
          <w:sz w:val="24"/>
          <w:szCs w:val="24"/>
        </w:rPr>
        <w:t>ÇOK GİZLİ, GİZLİ, ÖZEL ve HİZMETE ÖZEL veriler, taşınabilir ortamda saklanamaz.  Özellikle bu  tür ortamlarda  saklama  zorunluluğu  var ise  bu Kılavuzun</w:t>
      </w:r>
    </w:p>
    <w:p w:rsidR="0075116C" w:rsidRPr="0075116C" w:rsidRDefault="0075116C" w:rsidP="0075116C">
      <w:pPr>
        <w:pStyle w:val="AralkYok"/>
        <w:widowControl w:val="0"/>
        <w:numPr>
          <w:ilvl w:val="0"/>
          <w:numId w:val="4"/>
        </w:numPr>
        <w:autoSpaceDE w:val="0"/>
        <w:autoSpaceDN w:val="0"/>
        <w:rPr>
          <w:rFonts w:ascii="Arial" w:hAnsi="Arial" w:cs="Arial"/>
          <w:sz w:val="24"/>
          <w:szCs w:val="24"/>
        </w:rPr>
      </w:pPr>
      <w:r w:rsidRPr="0075116C">
        <w:rPr>
          <w:rFonts w:ascii="Arial" w:hAnsi="Arial" w:cs="Arial"/>
          <w:sz w:val="24"/>
          <w:szCs w:val="24"/>
        </w:rPr>
        <w:t>A.7.2.5 (Sabit Ortamdaki Verilerin Şifrelenmesi) maddesinde belirtilen şekilde şifreli olarak saklanır.</w:t>
      </w:r>
    </w:p>
    <w:p w:rsidR="0075116C" w:rsidRPr="0075116C" w:rsidRDefault="0075116C" w:rsidP="0075116C">
      <w:pPr>
        <w:pStyle w:val="AralkYok"/>
        <w:rPr>
          <w:rFonts w:ascii="Arial" w:hAnsi="Arial" w:cs="Arial"/>
          <w:sz w:val="24"/>
          <w:szCs w:val="24"/>
        </w:rPr>
      </w:pPr>
    </w:p>
    <w:p w:rsidR="0075116C" w:rsidRPr="0075116C" w:rsidRDefault="0075116C" w:rsidP="0075116C">
      <w:pPr>
        <w:pStyle w:val="AralkYok"/>
        <w:widowControl w:val="0"/>
        <w:numPr>
          <w:ilvl w:val="0"/>
          <w:numId w:val="4"/>
        </w:numPr>
        <w:autoSpaceDE w:val="0"/>
        <w:autoSpaceDN w:val="0"/>
        <w:rPr>
          <w:rFonts w:ascii="Arial" w:hAnsi="Arial" w:cs="Arial"/>
          <w:sz w:val="24"/>
          <w:szCs w:val="24"/>
        </w:rPr>
      </w:pPr>
      <w:r w:rsidRPr="0075116C">
        <w:rPr>
          <w:rFonts w:ascii="Arial" w:hAnsi="Arial" w:cs="Arial"/>
          <w:sz w:val="24"/>
          <w:szCs w:val="24"/>
        </w:rPr>
        <w:t>Bir bilgi sadece taşınabilir medya ortamında saklanıyorsa, bozulma/kaybolma gibi ihtimallere karşı bir başka medya ortamında da yedeklenmesi tavsiye edilir. Veriler çok kıymetli ise yedeklenen medya ortamı, doğal afet vb. tehditlere karşı önlem olmak üzere fiziksel olarak farklı bir yerde muhafaza edilir.</w:t>
      </w:r>
    </w:p>
    <w:p w:rsidR="0075116C" w:rsidRPr="0075116C" w:rsidRDefault="0075116C" w:rsidP="0075116C">
      <w:pPr>
        <w:pStyle w:val="AralkYok"/>
        <w:rPr>
          <w:rFonts w:ascii="Arial" w:hAnsi="Arial" w:cs="Arial"/>
          <w:sz w:val="24"/>
          <w:szCs w:val="24"/>
        </w:rPr>
      </w:pPr>
    </w:p>
    <w:p w:rsidR="0075116C" w:rsidRPr="0075116C" w:rsidRDefault="0075116C" w:rsidP="0075116C">
      <w:pPr>
        <w:pStyle w:val="AralkYok"/>
        <w:widowControl w:val="0"/>
        <w:numPr>
          <w:ilvl w:val="0"/>
          <w:numId w:val="4"/>
        </w:numPr>
        <w:autoSpaceDE w:val="0"/>
        <w:autoSpaceDN w:val="0"/>
        <w:rPr>
          <w:rFonts w:ascii="Arial" w:hAnsi="Arial" w:cs="Arial"/>
          <w:sz w:val="24"/>
          <w:szCs w:val="24"/>
        </w:rPr>
      </w:pPr>
      <w:r w:rsidRPr="0075116C">
        <w:rPr>
          <w:rFonts w:ascii="Arial" w:hAnsi="Arial" w:cs="Arial"/>
          <w:sz w:val="24"/>
          <w:szCs w:val="24"/>
        </w:rPr>
        <w:t>Yeni medya teknolojilerinin ortaya çıkması nedeniyle, üç yıldan uzun süredir eski teknolojilerin kullanıldığı bir medya ortamında saklanan verilerin, daha yeni bir medya ortamına taşınması tavsiye edilir.</w:t>
      </w:r>
    </w:p>
    <w:p w:rsidR="0075116C" w:rsidRPr="0075116C" w:rsidRDefault="0075116C" w:rsidP="0075116C">
      <w:pPr>
        <w:pStyle w:val="AralkYok"/>
        <w:rPr>
          <w:rFonts w:ascii="Arial" w:hAnsi="Arial" w:cs="Arial"/>
          <w:sz w:val="24"/>
          <w:szCs w:val="24"/>
        </w:rPr>
      </w:pPr>
    </w:p>
    <w:p w:rsidR="0075116C" w:rsidRPr="0075116C" w:rsidRDefault="0075116C" w:rsidP="0075116C">
      <w:pPr>
        <w:pStyle w:val="AralkYok"/>
        <w:widowControl w:val="0"/>
        <w:numPr>
          <w:ilvl w:val="0"/>
          <w:numId w:val="4"/>
        </w:numPr>
        <w:autoSpaceDE w:val="0"/>
        <w:autoSpaceDN w:val="0"/>
        <w:rPr>
          <w:rFonts w:ascii="Arial" w:hAnsi="Arial" w:cs="Arial"/>
          <w:sz w:val="24"/>
          <w:szCs w:val="24"/>
        </w:rPr>
      </w:pPr>
      <w:r w:rsidRPr="0075116C">
        <w:rPr>
          <w:rFonts w:ascii="Arial" w:hAnsi="Arial" w:cs="Arial"/>
          <w:sz w:val="24"/>
          <w:szCs w:val="24"/>
        </w:rPr>
        <w:t>Gizlilik derecesi taşıyan kurumsal verilerin saklandığı medya ortamları, kişisel (şahsın kendisine ait) bilgisayarlara bağlanamaz. Bu tip veriler, kişisel bilgisayarlarda işlenemez.</w:t>
      </w:r>
    </w:p>
    <w:p w:rsidR="0075116C" w:rsidRPr="0075116C" w:rsidRDefault="0075116C" w:rsidP="0075116C">
      <w:pPr>
        <w:pStyle w:val="AralkYok"/>
        <w:ind w:firstLine="60"/>
        <w:rPr>
          <w:rFonts w:ascii="Arial" w:hAnsi="Arial" w:cs="Arial"/>
          <w:sz w:val="24"/>
          <w:szCs w:val="24"/>
        </w:rPr>
      </w:pPr>
    </w:p>
    <w:p w:rsidR="0075116C" w:rsidRPr="0075116C" w:rsidRDefault="0075116C" w:rsidP="0075116C">
      <w:pPr>
        <w:pStyle w:val="AralkYok"/>
        <w:rPr>
          <w:rFonts w:ascii="Arial" w:hAnsi="Arial" w:cs="Arial"/>
          <w:sz w:val="24"/>
          <w:szCs w:val="24"/>
        </w:rPr>
      </w:pPr>
    </w:p>
    <w:p w:rsidR="0075116C" w:rsidRPr="0075116C" w:rsidRDefault="0075116C" w:rsidP="0075116C">
      <w:pPr>
        <w:pStyle w:val="AralkYok"/>
        <w:widowControl w:val="0"/>
        <w:numPr>
          <w:ilvl w:val="0"/>
          <w:numId w:val="4"/>
        </w:numPr>
        <w:autoSpaceDE w:val="0"/>
        <w:autoSpaceDN w:val="0"/>
        <w:rPr>
          <w:rFonts w:ascii="Arial" w:hAnsi="Arial" w:cs="Arial"/>
          <w:sz w:val="24"/>
          <w:szCs w:val="24"/>
        </w:rPr>
      </w:pPr>
      <w:r w:rsidRPr="0075116C">
        <w:rPr>
          <w:rFonts w:ascii="Arial" w:hAnsi="Arial" w:cs="Arial"/>
          <w:sz w:val="24"/>
          <w:szCs w:val="24"/>
        </w:rPr>
        <w:t>Tüm ortamlar üretici talimatında belirtildiği şekilde toz, nem vb. çevresel şartlardan etkilenmeyecek şekilde güvenli bir ortamda saklanır.</w:t>
      </w:r>
    </w:p>
    <w:p w:rsidR="0075116C" w:rsidRPr="0075116C" w:rsidRDefault="0075116C" w:rsidP="0075116C">
      <w:pPr>
        <w:pStyle w:val="AralkYok"/>
        <w:rPr>
          <w:rFonts w:ascii="Arial" w:hAnsi="Arial" w:cs="Arial"/>
          <w:sz w:val="24"/>
          <w:szCs w:val="24"/>
        </w:rPr>
      </w:pPr>
    </w:p>
    <w:p w:rsidR="0075116C" w:rsidRPr="0075116C" w:rsidRDefault="0075116C" w:rsidP="0075116C">
      <w:pPr>
        <w:pStyle w:val="AralkYok"/>
        <w:widowControl w:val="0"/>
        <w:numPr>
          <w:ilvl w:val="0"/>
          <w:numId w:val="4"/>
        </w:numPr>
        <w:autoSpaceDE w:val="0"/>
        <w:autoSpaceDN w:val="0"/>
        <w:rPr>
          <w:rFonts w:ascii="Arial" w:hAnsi="Arial" w:cs="Arial"/>
          <w:sz w:val="24"/>
          <w:szCs w:val="24"/>
        </w:rPr>
      </w:pPr>
      <w:r w:rsidRPr="0075116C">
        <w:rPr>
          <w:rFonts w:ascii="Arial" w:hAnsi="Arial" w:cs="Arial"/>
          <w:sz w:val="24"/>
          <w:szCs w:val="24"/>
        </w:rPr>
        <w:t>Taşınabilir ortamda yer alan verilerin bütünlüğünün sağlanması (değişmediğinin garanti altına alınması) için Kılavuzun A.7.2.1.3 maddesinde belirtilen standartta uygun bir özetleme (hash) algoritması kullanılmak suretiyle verilerin bir özeti (parmak izi) alınır. Alınan özet, kullanılan algoritma ve anahtar ile birlikte bir tutanak ile kayıt altına alınır ve taşınabilir ortam ile birlikte muhafaza edilir. İhtiyaç duyulan durumlarda verinin tekrar özeti alınarak herhangi bir değişiklik olup olmadığı kontrol edilir.</w:t>
      </w:r>
    </w:p>
    <w:p w:rsidR="0075116C" w:rsidRPr="0075116C" w:rsidRDefault="0075116C" w:rsidP="0075116C">
      <w:pPr>
        <w:pStyle w:val="AralkYok"/>
        <w:rPr>
          <w:rFonts w:ascii="Arial" w:hAnsi="Arial" w:cs="Arial"/>
          <w:sz w:val="24"/>
          <w:szCs w:val="24"/>
        </w:rPr>
      </w:pPr>
    </w:p>
    <w:p w:rsidR="0075116C" w:rsidRPr="0075116C" w:rsidRDefault="0075116C" w:rsidP="0075116C">
      <w:pPr>
        <w:pStyle w:val="AralkYok"/>
        <w:widowControl w:val="0"/>
        <w:numPr>
          <w:ilvl w:val="0"/>
          <w:numId w:val="4"/>
        </w:numPr>
        <w:autoSpaceDE w:val="0"/>
        <w:autoSpaceDN w:val="0"/>
        <w:rPr>
          <w:rFonts w:ascii="Arial" w:hAnsi="Arial" w:cs="Arial"/>
          <w:sz w:val="24"/>
          <w:szCs w:val="24"/>
        </w:rPr>
      </w:pPr>
      <w:r w:rsidRPr="0075116C">
        <w:rPr>
          <w:rFonts w:ascii="Arial" w:hAnsi="Arial" w:cs="Arial"/>
          <w:sz w:val="24"/>
          <w:szCs w:val="24"/>
        </w:rPr>
        <w:t>Elektronik medya da dâhil tüm taşınabilir ortamlar, kullanılmadığı zamanlarda içinde bulunan verilerin gizlilik derecesi dikkate alınarak fiziki güvenlik tedbirleri alınmış kasa, dolap, çekmece gibi ortamlarda saklanır.</w:t>
      </w:r>
    </w:p>
    <w:p w:rsidR="0075116C" w:rsidRPr="0075116C" w:rsidRDefault="0075116C" w:rsidP="0075116C">
      <w:pPr>
        <w:pStyle w:val="AralkYok"/>
        <w:rPr>
          <w:rFonts w:ascii="Arial" w:hAnsi="Arial" w:cs="Arial"/>
          <w:sz w:val="24"/>
          <w:szCs w:val="24"/>
        </w:rPr>
      </w:pPr>
    </w:p>
    <w:p w:rsidR="0075116C" w:rsidRPr="0075116C" w:rsidRDefault="0075116C" w:rsidP="0075116C">
      <w:pPr>
        <w:pStyle w:val="AralkYok"/>
        <w:widowControl w:val="0"/>
        <w:numPr>
          <w:ilvl w:val="0"/>
          <w:numId w:val="4"/>
        </w:numPr>
        <w:autoSpaceDE w:val="0"/>
        <w:autoSpaceDN w:val="0"/>
        <w:rPr>
          <w:rFonts w:ascii="Arial" w:hAnsi="Arial" w:cs="Arial"/>
          <w:sz w:val="24"/>
          <w:szCs w:val="24"/>
        </w:rPr>
      </w:pPr>
      <w:r w:rsidRPr="0075116C">
        <w:rPr>
          <w:rFonts w:ascii="Arial" w:hAnsi="Arial" w:cs="Arial"/>
          <w:sz w:val="24"/>
          <w:szCs w:val="24"/>
        </w:rPr>
        <w:t>Taşınabilir ortamların bir yerden başka yere taşınması esnasında yetkisiz erişim, kötüye kullanım ve bozulmaya karşı gerekli önlemler alınır. Bu çerçevede;</w:t>
      </w:r>
    </w:p>
    <w:p w:rsidR="0075116C" w:rsidRPr="0075116C" w:rsidRDefault="0075116C" w:rsidP="0075116C">
      <w:pPr>
        <w:pStyle w:val="AralkYok"/>
        <w:rPr>
          <w:rFonts w:ascii="Arial" w:hAnsi="Arial" w:cs="Arial"/>
          <w:sz w:val="24"/>
          <w:szCs w:val="24"/>
        </w:rPr>
      </w:pPr>
    </w:p>
    <w:p w:rsidR="0075116C" w:rsidRPr="0075116C" w:rsidRDefault="0075116C" w:rsidP="0075116C">
      <w:pPr>
        <w:pStyle w:val="AralkYok"/>
        <w:widowControl w:val="0"/>
        <w:numPr>
          <w:ilvl w:val="0"/>
          <w:numId w:val="4"/>
        </w:numPr>
        <w:autoSpaceDE w:val="0"/>
        <w:autoSpaceDN w:val="0"/>
        <w:rPr>
          <w:rFonts w:ascii="Arial" w:hAnsi="Arial" w:cs="Arial"/>
          <w:sz w:val="24"/>
          <w:szCs w:val="24"/>
        </w:rPr>
      </w:pPr>
      <w:r w:rsidRPr="0075116C">
        <w:rPr>
          <w:rFonts w:ascii="Arial" w:hAnsi="Arial" w:cs="Arial"/>
          <w:sz w:val="24"/>
          <w:szCs w:val="24"/>
        </w:rPr>
        <w:t>Güvenilir kargo/taşıma şirketleri ya da kuryeler kullanılır,</w:t>
      </w:r>
    </w:p>
    <w:p w:rsidR="0075116C" w:rsidRPr="0075116C" w:rsidRDefault="0075116C" w:rsidP="0075116C">
      <w:pPr>
        <w:pStyle w:val="AralkYok"/>
        <w:rPr>
          <w:rFonts w:ascii="Arial" w:hAnsi="Arial" w:cs="Arial"/>
          <w:sz w:val="24"/>
          <w:szCs w:val="24"/>
        </w:rPr>
      </w:pPr>
    </w:p>
    <w:p w:rsidR="0075116C" w:rsidRPr="0075116C" w:rsidRDefault="0075116C" w:rsidP="0075116C">
      <w:pPr>
        <w:pStyle w:val="AralkYok"/>
        <w:widowControl w:val="0"/>
        <w:numPr>
          <w:ilvl w:val="0"/>
          <w:numId w:val="4"/>
        </w:numPr>
        <w:autoSpaceDE w:val="0"/>
        <w:autoSpaceDN w:val="0"/>
        <w:rPr>
          <w:rFonts w:ascii="Arial" w:hAnsi="Arial" w:cs="Arial"/>
          <w:sz w:val="24"/>
          <w:szCs w:val="24"/>
        </w:rPr>
      </w:pPr>
      <w:r w:rsidRPr="0075116C">
        <w:rPr>
          <w:rFonts w:ascii="Arial" w:hAnsi="Arial" w:cs="Arial"/>
          <w:sz w:val="24"/>
          <w:szCs w:val="24"/>
        </w:rPr>
        <w:t>Yönetim tarafından yetkili kurye listeleri oluşturulur.</w:t>
      </w:r>
    </w:p>
    <w:p w:rsidR="0075116C" w:rsidRPr="0075116C" w:rsidRDefault="0075116C" w:rsidP="0075116C">
      <w:pPr>
        <w:pStyle w:val="AralkYok"/>
        <w:rPr>
          <w:rFonts w:ascii="Arial" w:hAnsi="Arial" w:cs="Arial"/>
          <w:sz w:val="24"/>
          <w:szCs w:val="24"/>
        </w:rPr>
      </w:pPr>
    </w:p>
    <w:p w:rsidR="0075116C" w:rsidRPr="0075116C" w:rsidRDefault="0075116C" w:rsidP="0075116C">
      <w:pPr>
        <w:pStyle w:val="AralkYok"/>
        <w:widowControl w:val="0"/>
        <w:numPr>
          <w:ilvl w:val="0"/>
          <w:numId w:val="4"/>
        </w:numPr>
        <w:autoSpaceDE w:val="0"/>
        <w:autoSpaceDN w:val="0"/>
        <w:rPr>
          <w:rFonts w:ascii="Arial" w:hAnsi="Arial" w:cs="Arial"/>
          <w:sz w:val="24"/>
          <w:szCs w:val="24"/>
        </w:rPr>
      </w:pPr>
      <w:r w:rsidRPr="0075116C">
        <w:rPr>
          <w:rFonts w:ascii="Arial" w:hAnsi="Arial" w:cs="Arial"/>
          <w:sz w:val="24"/>
          <w:szCs w:val="24"/>
        </w:rPr>
        <w:t>Paketleme ve taşıma sırasında ortaya çıkabilecek herhangi bir fiziksel hasardan korumak için, üreticinin belirlediği teknik özelliklere uygun önlemler alınır. (Örneğin; ısı, nem ya da elektromanyetik alanlara maruz kalma gibi çevresel faktörlere karşı koruma)</w:t>
      </w:r>
    </w:p>
    <w:p w:rsidR="0075116C" w:rsidRPr="0075116C" w:rsidRDefault="0075116C" w:rsidP="0075116C">
      <w:pPr>
        <w:pStyle w:val="AralkYok"/>
        <w:rPr>
          <w:rFonts w:ascii="Arial" w:hAnsi="Arial" w:cs="Arial"/>
          <w:sz w:val="24"/>
          <w:szCs w:val="24"/>
        </w:rPr>
      </w:pPr>
    </w:p>
    <w:p w:rsidR="0075116C" w:rsidRPr="0075116C" w:rsidRDefault="0075116C" w:rsidP="0075116C">
      <w:pPr>
        <w:pStyle w:val="AralkYok"/>
        <w:widowControl w:val="0"/>
        <w:numPr>
          <w:ilvl w:val="0"/>
          <w:numId w:val="4"/>
        </w:numPr>
        <w:autoSpaceDE w:val="0"/>
        <w:autoSpaceDN w:val="0"/>
        <w:rPr>
          <w:rFonts w:ascii="Arial" w:hAnsi="Arial" w:cs="Arial"/>
          <w:sz w:val="24"/>
          <w:szCs w:val="24"/>
        </w:rPr>
      </w:pPr>
      <w:r w:rsidRPr="0075116C">
        <w:rPr>
          <w:rFonts w:ascii="Arial" w:hAnsi="Arial" w:cs="Arial"/>
          <w:sz w:val="24"/>
          <w:szCs w:val="24"/>
        </w:rPr>
        <w:t>Ortamın içeriğini tanımlayan kayıtlar ile birlikte kaç kez transfer edildiği, transfer sorumluları ve alıcı tarafından alındığının kayıtları tutulur.</w:t>
      </w:r>
    </w:p>
    <w:p w:rsidR="0075663B" w:rsidRDefault="0075663B" w:rsidP="0075116C">
      <w:pPr>
        <w:jc w:val="both"/>
        <w:rPr>
          <w:rFonts w:ascii="Arial" w:hAnsi="Arial" w:cs="Arial"/>
          <w:sz w:val="24"/>
          <w:szCs w:val="24"/>
        </w:rPr>
      </w:pPr>
    </w:p>
    <w:p w:rsidR="0045576C" w:rsidRPr="004634C5" w:rsidRDefault="0045576C" w:rsidP="004634C5">
      <w:pPr>
        <w:pStyle w:val="Balk1"/>
        <w:numPr>
          <w:ilvl w:val="0"/>
          <w:numId w:val="3"/>
        </w:numPr>
        <w:tabs>
          <w:tab w:val="left" w:pos="672"/>
        </w:tabs>
        <w:spacing w:before="207"/>
      </w:pPr>
      <w:r>
        <w:t>YAPTIRIM</w:t>
      </w:r>
    </w:p>
    <w:p w:rsidR="0045576C" w:rsidRPr="0045576C" w:rsidRDefault="0045576C" w:rsidP="0045576C">
      <w:pPr>
        <w:pStyle w:val="GvdeMetni"/>
        <w:spacing w:before="1" w:line="362" w:lineRule="auto"/>
        <w:ind w:left="671" w:right="223" w:firstLine="425"/>
        <w:rPr>
          <w:sz w:val="24"/>
          <w:szCs w:val="24"/>
        </w:rPr>
      </w:pPr>
      <w:r w:rsidRPr="0045576C">
        <w:rPr>
          <w:sz w:val="24"/>
          <w:szCs w:val="24"/>
        </w:rPr>
        <w:t>Bu politikanın ihlali durumunda, BGYS Disiplin Prosedürü Dokümanında belirtilen hususlar ve ilgili maddeleri esas alınarak işlem yapılır.</w:t>
      </w:r>
    </w:p>
    <w:p w:rsidR="0045576C" w:rsidRPr="0075116C" w:rsidRDefault="0045576C" w:rsidP="0075116C">
      <w:pPr>
        <w:jc w:val="both"/>
        <w:rPr>
          <w:rFonts w:ascii="Arial" w:hAnsi="Arial" w:cs="Arial"/>
          <w:sz w:val="24"/>
          <w:szCs w:val="24"/>
        </w:rPr>
      </w:pPr>
    </w:p>
    <w:sectPr w:rsidR="0045576C" w:rsidRPr="0075116C" w:rsidSect="00E84D7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00D" w:rsidRDefault="0093600D" w:rsidP="00DB425E">
      <w:pPr>
        <w:spacing w:after="0" w:line="240" w:lineRule="auto"/>
      </w:pPr>
      <w:r>
        <w:separator/>
      </w:r>
    </w:p>
  </w:endnote>
  <w:endnote w:type="continuationSeparator" w:id="1">
    <w:p w:rsidR="0093600D" w:rsidRDefault="0093600D" w:rsidP="00DB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altName w:val="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00" w:rsidRDefault="00C7520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402"/>
      <w:gridCol w:w="3686"/>
      <w:gridCol w:w="3260"/>
    </w:tblGrid>
    <w:tr w:rsidR="00C96EBF" w:rsidTr="00C96EBF">
      <w:trPr>
        <w:trHeight w:val="270"/>
        <w:tblCellSpacing w:w="20" w:type="dxa"/>
      </w:trPr>
      <w:tc>
        <w:tcPr>
          <w:tcW w:w="3342" w:type="dxa"/>
          <w:tcBorders>
            <w:top w:val="outset" w:sz="6" w:space="0" w:color="auto"/>
            <w:left w:val="outset" w:sz="6" w:space="0" w:color="auto"/>
            <w:bottom w:val="outset" w:sz="6" w:space="0" w:color="auto"/>
            <w:right w:val="outset" w:sz="6" w:space="0" w:color="auto"/>
          </w:tcBorders>
          <w:vAlign w:val="center"/>
          <w:hideMark/>
        </w:tcPr>
        <w:p w:rsidR="00C96EBF" w:rsidRDefault="00C96EBF">
          <w:pPr>
            <w:pStyle w:val="stbilgi"/>
            <w:tabs>
              <w:tab w:val="left" w:pos="708"/>
            </w:tabs>
            <w:spacing w:line="192" w:lineRule="auto"/>
            <w:jc w:val="center"/>
            <w:rPr>
              <w:rFonts w:eastAsia="Times New Roman"/>
              <w:b/>
              <w:sz w:val="12"/>
              <w:lang w:eastAsia="ar-SA"/>
            </w:rPr>
          </w:pPr>
          <w:r>
            <w:rPr>
              <w:b/>
              <w:sz w:val="12"/>
            </w:rPr>
            <w:t>HAZIRLAYAN</w:t>
          </w:r>
        </w:p>
      </w:tc>
      <w:tc>
        <w:tcPr>
          <w:tcW w:w="3646" w:type="dxa"/>
          <w:tcBorders>
            <w:top w:val="outset" w:sz="6" w:space="0" w:color="auto"/>
            <w:left w:val="outset" w:sz="6" w:space="0" w:color="auto"/>
            <w:bottom w:val="outset" w:sz="6" w:space="0" w:color="auto"/>
            <w:right w:val="outset" w:sz="6" w:space="0" w:color="auto"/>
          </w:tcBorders>
          <w:vAlign w:val="center"/>
          <w:hideMark/>
        </w:tcPr>
        <w:p w:rsidR="00C96EBF" w:rsidRDefault="00C96EBF">
          <w:pPr>
            <w:pStyle w:val="stbilgi"/>
            <w:tabs>
              <w:tab w:val="left" w:pos="708"/>
            </w:tabs>
            <w:spacing w:line="192" w:lineRule="auto"/>
            <w:jc w:val="center"/>
            <w:rPr>
              <w:rFonts w:eastAsia="Times New Roman"/>
              <w:b/>
              <w:sz w:val="12"/>
              <w:lang w:eastAsia="ar-SA"/>
            </w:rPr>
          </w:pPr>
          <w:r>
            <w:rPr>
              <w:b/>
              <w:sz w:val="12"/>
            </w:rPr>
            <w:t>KONTROL EDEN</w:t>
          </w:r>
        </w:p>
      </w:tc>
      <w:tc>
        <w:tcPr>
          <w:tcW w:w="3200" w:type="dxa"/>
          <w:tcBorders>
            <w:top w:val="outset" w:sz="6" w:space="0" w:color="auto"/>
            <w:left w:val="outset" w:sz="6" w:space="0" w:color="auto"/>
            <w:bottom w:val="outset" w:sz="6" w:space="0" w:color="auto"/>
            <w:right w:val="outset" w:sz="6" w:space="0" w:color="auto"/>
          </w:tcBorders>
          <w:vAlign w:val="center"/>
          <w:hideMark/>
        </w:tcPr>
        <w:p w:rsidR="00C96EBF" w:rsidRDefault="00C96EBF">
          <w:pPr>
            <w:pStyle w:val="stbilgi"/>
            <w:tabs>
              <w:tab w:val="left" w:pos="708"/>
            </w:tabs>
            <w:spacing w:line="192" w:lineRule="auto"/>
            <w:jc w:val="center"/>
            <w:rPr>
              <w:rFonts w:eastAsia="Times New Roman"/>
              <w:b/>
              <w:sz w:val="12"/>
              <w:lang w:eastAsia="ar-SA"/>
            </w:rPr>
          </w:pPr>
          <w:r>
            <w:rPr>
              <w:b/>
              <w:sz w:val="12"/>
            </w:rPr>
            <w:t>ONAYLAYAN</w:t>
          </w:r>
        </w:p>
      </w:tc>
    </w:tr>
    <w:tr w:rsidR="00C96EBF" w:rsidTr="00E84D79">
      <w:trPr>
        <w:trHeight w:val="159"/>
        <w:tblCellSpacing w:w="20" w:type="dxa"/>
      </w:trPr>
      <w:tc>
        <w:tcPr>
          <w:tcW w:w="3342" w:type="dxa"/>
          <w:tcBorders>
            <w:top w:val="outset" w:sz="6" w:space="0" w:color="auto"/>
            <w:left w:val="outset" w:sz="6" w:space="0" w:color="auto"/>
            <w:bottom w:val="outset" w:sz="6" w:space="0" w:color="auto"/>
            <w:right w:val="outset" w:sz="6" w:space="0" w:color="auto"/>
          </w:tcBorders>
          <w:hideMark/>
        </w:tcPr>
        <w:p w:rsidR="00C96EBF" w:rsidRPr="00E84D79" w:rsidRDefault="00C96EBF" w:rsidP="00E84D79">
          <w:pPr>
            <w:pStyle w:val="AralkYok"/>
            <w:spacing w:line="276" w:lineRule="auto"/>
            <w:jc w:val="center"/>
            <w:rPr>
              <w:rFonts w:cs="Times New Roman"/>
              <w:b/>
              <w:sz w:val="14"/>
              <w:szCs w:val="16"/>
            </w:rPr>
          </w:pPr>
          <w:r>
            <w:rPr>
              <w:b/>
              <w:sz w:val="14"/>
              <w:szCs w:val="16"/>
            </w:rPr>
            <w:t>Bilgi İşlem Kalite Birim Sorumlusu</w:t>
          </w:r>
        </w:p>
      </w:tc>
      <w:tc>
        <w:tcPr>
          <w:tcW w:w="3646" w:type="dxa"/>
          <w:tcBorders>
            <w:top w:val="outset" w:sz="6" w:space="0" w:color="auto"/>
            <w:left w:val="outset" w:sz="6" w:space="0" w:color="auto"/>
            <w:bottom w:val="outset" w:sz="6" w:space="0" w:color="auto"/>
            <w:right w:val="outset" w:sz="6" w:space="0" w:color="auto"/>
          </w:tcBorders>
          <w:hideMark/>
        </w:tcPr>
        <w:p w:rsidR="00C96EBF" w:rsidRPr="00E84D79" w:rsidRDefault="00C96EBF" w:rsidP="00E84D79">
          <w:pPr>
            <w:pStyle w:val="AralkYok"/>
            <w:spacing w:line="276" w:lineRule="auto"/>
            <w:jc w:val="center"/>
            <w:rPr>
              <w:rFonts w:cs="Times New Roman"/>
              <w:b/>
              <w:sz w:val="14"/>
              <w:szCs w:val="16"/>
              <w:lang w:eastAsia="ar-SA"/>
            </w:rPr>
          </w:pPr>
          <w:r>
            <w:rPr>
              <w:b/>
              <w:sz w:val="14"/>
              <w:szCs w:val="16"/>
            </w:rPr>
            <w:t>Kalite Yönetim Direktörü</w:t>
          </w:r>
        </w:p>
      </w:tc>
      <w:tc>
        <w:tcPr>
          <w:tcW w:w="3200" w:type="dxa"/>
          <w:tcBorders>
            <w:top w:val="outset" w:sz="6" w:space="0" w:color="auto"/>
            <w:left w:val="outset" w:sz="6" w:space="0" w:color="auto"/>
            <w:bottom w:val="outset" w:sz="6" w:space="0" w:color="auto"/>
            <w:right w:val="outset" w:sz="6" w:space="0" w:color="auto"/>
          </w:tcBorders>
          <w:hideMark/>
        </w:tcPr>
        <w:p w:rsidR="00C96EBF" w:rsidRPr="00E84D79" w:rsidRDefault="00C96EBF" w:rsidP="00E84D79">
          <w:pPr>
            <w:pStyle w:val="AralkYok"/>
            <w:spacing w:line="276" w:lineRule="auto"/>
            <w:jc w:val="center"/>
            <w:rPr>
              <w:rFonts w:cs="Times New Roman"/>
              <w:b/>
              <w:sz w:val="14"/>
              <w:szCs w:val="16"/>
              <w:lang w:eastAsia="ar-SA"/>
            </w:rPr>
          </w:pPr>
          <w:r>
            <w:rPr>
              <w:b/>
              <w:sz w:val="14"/>
              <w:szCs w:val="16"/>
            </w:rPr>
            <w:t>Başhekim</w:t>
          </w:r>
        </w:p>
      </w:tc>
    </w:tr>
  </w:tbl>
  <w:p w:rsidR="00A618AE" w:rsidRDefault="00A618A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00" w:rsidRDefault="00C752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00D" w:rsidRDefault="0093600D" w:rsidP="00DB425E">
      <w:pPr>
        <w:spacing w:after="0" w:line="240" w:lineRule="auto"/>
      </w:pPr>
      <w:r>
        <w:separator/>
      </w:r>
    </w:p>
  </w:footnote>
  <w:footnote w:type="continuationSeparator" w:id="1">
    <w:p w:rsidR="0093600D" w:rsidRDefault="0093600D" w:rsidP="00DB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00" w:rsidRDefault="00C7520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2369"/>
      <w:gridCol w:w="2767"/>
      <w:gridCol w:w="2080"/>
      <w:gridCol w:w="1201"/>
    </w:tblGrid>
    <w:tr w:rsidR="00A618AE" w:rsidRPr="00FC1101" w:rsidTr="00DB425E">
      <w:trPr>
        <w:trHeight w:val="1406"/>
      </w:trPr>
      <w:tc>
        <w:tcPr>
          <w:tcW w:w="2208" w:type="dxa"/>
          <w:vAlign w:val="center"/>
        </w:tcPr>
        <w:p w:rsidR="00A618AE" w:rsidRPr="00C10B10" w:rsidRDefault="00D531DE" w:rsidP="00A618AE">
          <w:pPr>
            <w:pStyle w:val="stbilgi"/>
            <w:jc w:val="center"/>
            <w:rPr>
              <w:sz w:val="18"/>
              <w:szCs w:val="18"/>
            </w:rPr>
          </w:pPr>
          <w:r w:rsidRPr="00D531DE">
            <w:rPr>
              <w:noProof/>
              <w:sz w:val="18"/>
              <w:szCs w:val="18"/>
              <w:lang w:eastAsia="tr-TR"/>
            </w:rPr>
            <w:drawing>
              <wp:inline distT="0" distB="0" distL="0" distR="0">
                <wp:extent cx="923925" cy="800100"/>
                <wp:effectExtent l="0" t="0" r="0" b="0"/>
                <wp:docPr id="1" name="Resim 1" descr="ARMA LOGO TÜRKÇE.png"/>
                <wp:cNvGraphicFramePr/>
                <a:graphic xmlns:a="http://schemas.openxmlformats.org/drawingml/2006/main">
                  <a:graphicData uri="http://schemas.openxmlformats.org/drawingml/2006/picture">
                    <pic:pic xmlns:pic="http://schemas.openxmlformats.org/drawingml/2006/picture">
                      <pic:nvPicPr>
                        <pic:cNvPr id="0" name="Resim 1" descr="ARMA LOGO TÜRKÇE.png"/>
                        <pic:cNvPicPr>
                          <a:picLocks noChangeAspect="1" noChangeArrowheads="1"/>
                        </pic:cNvPicPr>
                      </pic:nvPicPr>
                      <pic:blipFill>
                        <a:blip r:embed="rId1"/>
                        <a:srcRect/>
                        <a:stretch>
                          <a:fillRect/>
                        </a:stretch>
                      </pic:blipFill>
                      <pic:spPr bwMode="auto">
                        <a:xfrm>
                          <a:off x="0" y="0"/>
                          <a:ext cx="923925" cy="800100"/>
                        </a:xfrm>
                        <a:prstGeom prst="rect">
                          <a:avLst/>
                        </a:prstGeom>
                        <a:noFill/>
                        <a:ln w="9525">
                          <a:noFill/>
                          <a:miter lim="800000"/>
                          <a:headEnd/>
                          <a:tailEnd/>
                        </a:ln>
                      </pic:spPr>
                    </pic:pic>
                  </a:graphicData>
                </a:graphic>
              </wp:inline>
            </w:drawing>
          </w:r>
        </w:p>
      </w:tc>
      <w:tc>
        <w:tcPr>
          <w:tcW w:w="8417" w:type="dxa"/>
          <w:gridSpan w:val="4"/>
          <w:vAlign w:val="center"/>
        </w:tcPr>
        <w:p w:rsidR="000D1B45" w:rsidRDefault="000D1B45" w:rsidP="000D1B45">
          <w:pPr>
            <w:autoSpaceDE w:val="0"/>
            <w:autoSpaceDN w:val="0"/>
            <w:adjustRightInd w:val="0"/>
            <w:spacing w:after="0"/>
            <w:jc w:val="center"/>
            <w:rPr>
              <w:b/>
              <w:sz w:val="18"/>
              <w:szCs w:val="20"/>
            </w:rPr>
          </w:pPr>
          <w:r>
            <w:rPr>
              <w:b/>
              <w:sz w:val="18"/>
              <w:szCs w:val="20"/>
            </w:rPr>
            <w:t>T.C.</w:t>
          </w:r>
        </w:p>
        <w:p w:rsidR="000D1B45" w:rsidRDefault="000D1B45" w:rsidP="000D1B45">
          <w:pPr>
            <w:autoSpaceDE w:val="0"/>
            <w:autoSpaceDN w:val="0"/>
            <w:adjustRightInd w:val="0"/>
            <w:spacing w:after="0"/>
            <w:jc w:val="center"/>
            <w:rPr>
              <w:b/>
              <w:sz w:val="18"/>
              <w:szCs w:val="20"/>
            </w:rPr>
          </w:pPr>
          <w:r>
            <w:rPr>
              <w:b/>
              <w:sz w:val="18"/>
              <w:szCs w:val="20"/>
            </w:rPr>
            <w:t>SAĞLIK BAKANLIĞI</w:t>
          </w:r>
        </w:p>
        <w:p w:rsidR="000D1B45" w:rsidRDefault="000D1B45" w:rsidP="000D1B45">
          <w:pPr>
            <w:autoSpaceDE w:val="0"/>
            <w:autoSpaceDN w:val="0"/>
            <w:adjustRightInd w:val="0"/>
            <w:spacing w:after="0"/>
            <w:jc w:val="center"/>
            <w:rPr>
              <w:b/>
              <w:sz w:val="18"/>
              <w:szCs w:val="20"/>
            </w:rPr>
          </w:pPr>
          <w:r>
            <w:rPr>
              <w:b/>
              <w:sz w:val="18"/>
              <w:szCs w:val="20"/>
            </w:rPr>
            <w:t>Karaman İl Sağlık Müdürlüğü</w:t>
          </w:r>
        </w:p>
        <w:p w:rsidR="000D1B45" w:rsidRDefault="000D1B45" w:rsidP="000D1B45">
          <w:pPr>
            <w:autoSpaceDE w:val="0"/>
            <w:autoSpaceDN w:val="0"/>
            <w:adjustRightInd w:val="0"/>
            <w:spacing w:after="0"/>
            <w:jc w:val="center"/>
            <w:rPr>
              <w:color w:val="000000"/>
              <w:sz w:val="20"/>
            </w:rPr>
          </w:pPr>
          <w:r>
            <w:rPr>
              <w:b/>
              <w:sz w:val="18"/>
              <w:szCs w:val="20"/>
            </w:rPr>
            <w:t>Ermenek Devlet Hastanesi</w:t>
          </w:r>
        </w:p>
        <w:p w:rsidR="00A618AE" w:rsidRPr="00DB425E" w:rsidRDefault="00A301F6" w:rsidP="00010559">
          <w:pPr>
            <w:jc w:val="center"/>
            <w:rPr>
              <w:b/>
            </w:rPr>
          </w:pPr>
          <w:r w:rsidRPr="001E0C63">
            <w:rPr>
              <w:b/>
              <w:sz w:val="24"/>
            </w:rPr>
            <w:t>TAŞINABİLİR ORTAM YÖNETİMİ PROSEDÜRÜ</w:t>
          </w:r>
        </w:p>
      </w:tc>
    </w:tr>
    <w:tr w:rsidR="00A618AE" w:rsidRPr="00C10B10" w:rsidTr="00DB425E">
      <w:trPr>
        <w:trHeight w:val="195"/>
      </w:trPr>
      <w:tc>
        <w:tcPr>
          <w:tcW w:w="2208" w:type="dxa"/>
          <w:vAlign w:val="center"/>
        </w:tcPr>
        <w:p w:rsidR="00A618AE" w:rsidRPr="00421817" w:rsidRDefault="00A618AE" w:rsidP="000D1B45">
          <w:pPr>
            <w:pStyle w:val="stbilgi"/>
            <w:jc w:val="both"/>
            <w:rPr>
              <w:rStyle w:val="SayfaNumaras"/>
              <w:color w:val="000000"/>
              <w:sz w:val="18"/>
              <w:szCs w:val="18"/>
            </w:rPr>
          </w:pPr>
          <w:r w:rsidRPr="00C10B10">
            <w:rPr>
              <w:b/>
              <w:sz w:val="18"/>
              <w:szCs w:val="18"/>
            </w:rPr>
            <w:t>Doküman Kodu :</w:t>
          </w:r>
          <w:r w:rsidRPr="00C10B10">
            <w:rPr>
              <w:sz w:val="18"/>
              <w:szCs w:val="18"/>
            </w:rPr>
            <w:t xml:space="preserve"> </w:t>
          </w:r>
          <w:r w:rsidR="001E0C63">
            <w:rPr>
              <w:sz w:val="18"/>
              <w:szCs w:val="18"/>
            </w:rPr>
            <w:t>BY.</w:t>
          </w:r>
          <w:r>
            <w:rPr>
              <w:sz w:val="18"/>
              <w:szCs w:val="18"/>
            </w:rPr>
            <w:t>P</w:t>
          </w:r>
          <w:r w:rsidR="001E0C63">
            <w:rPr>
              <w:sz w:val="18"/>
              <w:szCs w:val="18"/>
            </w:rPr>
            <w:t>R.</w:t>
          </w:r>
          <w:r w:rsidR="000D1B45">
            <w:rPr>
              <w:sz w:val="18"/>
              <w:szCs w:val="18"/>
            </w:rPr>
            <w:t>09</w:t>
          </w:r>
        </w:p>
      </w:tc>
      <w:tc>
        <w:tcPr>
          <w:tcW w:w="2369" w:type="dxa"/>
          <w:vAlign w:val="center"/>
        </w:tcPr>
        <w:p w:rsidR="00A618AE" w:rsidRPr="00C10B10" w:rsidRDefault="00A618AE" w:rsidP="00A91083">
          <w:pPr>
            <w:pStyle w:val="stbilgi"/>
            <w:jc w:val="both"/>
            <w:rPr>
              <w:rStyle w:val="SayfaNumaras"/>
              <w:color w:val="000000"/>
              <w:sz w:val="18"/>
              <w:szCs w:val="18"/>
            </w:rPr>
          </w:pPr>
          <w:r w:rsidRPr="00C10B10">
            <w:rPr>
              <w:b/>
              <w:sz w:val="18"/>
              <w:szCs w:val="18"/>
            </w:rPr>
            <w:t>Yayın Tarihi :</w:t>
          </w:r>
          <w:r w:rsidRPr="00C10B10">
            <w:rPr>
              <w:sz w:val="18"/>
              <w:szCs w:val="18"/>
            </w:rPr>
            <w:t xml:space="preserve"> </w:t>
          </w:r>
          <w:r w:rsidR="00A91083">
            <w:rPr>
              <w:sz w:val="18"/>
              <w:szCs w:val="18"/>
            </w:rPr>
            <w:t>EKİM</w:t>
          </w:r>
          <w:r>
            <w:rPr>
              <w:sz w:val="18"/>
              <w:szCs w:val="18"/>
            </w:rPr>
            <w:t xml:space="preserve"> 2018</w:t>
          </w:r>
        </w:p>
      </w:tc>
      <w:tc>
        <w:tcPr>
          <w:tcW w:w="2767" w:type="dxa"/>
          <w:vAlign w:val="center"/>
        </w:tcPr>
        <w:p w:rsidR="00A618AE" w:rsidRPr="00C10B10" w:rsidRDefault="00A618AE" w:rsidP="00A618AE">
          <w:pPr>
            <w:pStyle w:val="stbilgi"/>
            <w:rPr>
              <w:rStyle w:val="SayfaNumaras"/>
              <w:color w:val="000000"/>
              <w:sz w:val="18"/>
              <w:szCs w:val="18"/>
            </w:rPr>
          </w:pPr>
          <w:r w:rsidRPr="00C10B10">
            <w:rPr>
              <w:b/>
              <w:sz w:val="18"/>
              <w:szCs w:val="18"/>
            </w:rPr>
            <w:t>Revizyon Tarihi :</w:t>
          </w:r>
          <w:r w:rsidR="00C96EBF">
            <w:rPr>
              <w:sz w:val="18"/>
              <w:szCs w:val="18"/>
            </w:rPr>
            <w:t xml:space="preserve"> 08.04.2019</w:t>
          </w:r>
        </w:p>
      </w:tc>
      <w:tc>
        <w:tcPr>
          <w:tcW w:w="2080" w:type="dxa"/>
          <w:vAlign w:val="center"/>
        </w:tcPr>
        <w:p w:rsidR="00A618AE" w:rsidRPr="00C10B10" w:rsidRDefault="00A618AE" w:rsidP="00A618AE">
          <w:pPr>
            <w:pStyle w:val="stbilgi"/>
            <w:jc w:val="both"/>
            <w:rPr>
              <w:rStyle w:val="SayfaNumaras"/>
              <w:color w:val="000000"/>
              <w:sz w:val="18"/>
              <w:szCs w:val="18"/>
            </w:rPr>
          </w:pPr>
          <w:r w:rsidRPr="00C10B10">
            <w:rPr>
              <w:b/>
              <w:sz w:val="18"/>
              <w:szCs w:val="18"/>
            </w:rPr>
            <w:t>Revizyon No :</w:t>
          </w:r>
          <w:r w:rsidR="00C96EBF">
            <w:rPr>
              <w:sz w:val="18"/>
              <w:szCs w:val="18"/>
            </w:rPr>
            <w:t xml:space="preserve"> 01</w:t>
          </w:r>
        </w:p>
      </w:tc>
      <w:tc>
        <w:tcPr>
          <w:tcW w:w="1201" w:type="dxa"/>
          <w:vAlign w:val="center"/>
        </w:tcPr>
        <w:p w:rsidR="00A618AE" w:rsidRPr="00C10B10" w:rsidRDefault="00A618AE" w:rsidP="00A618AE">
          <w:pPr>
            <w:pStyle w:val="stbilgi"/>
            <w:jc w:val="both"/>
            <w:rPr>
              <w:rStyle w:val="SayfaNumaras"/>
              <w:color w:val="000000"/>
              <w:sz w:val="18"/>
              <w:szCs w:val="18"/>
            </w:rPr>
          </w:pPr>
          <w:r w:rsidRPr="00C10B10">
            <w:rPr>
              <w:b/>
              <w:sz w:val="18"/>
              <w:szCs w:val="18"/>
            </w:rPr>
            <w:t>Sayfa :</w:t>
          </w:r>
          <w:r w:rsidRPr="00C10B10">
            <w:rPr>
              <w:sz w:val="18"/>
              <w:szCs w:val="18"/>
            </w:rPr>
            <w:t xml:space="preserve">  </w:t>
          </w:r>
          <w:r w:rsidR="00914E5E" w:rsidRPr="00C10B10">
            <w:rPr>
              <w:rStyle w:val="SayfaNumaras"/>
              <w:color w:val="000000"/>
              <w:sz w:val="16"/>
              <w:szCs w:val="16"/>
            </w:rPr>
            <w:fldChar w:fldCharType="begin"/>
          </w:r>
          <w:r w:rsidRPr="00C10B10">
            <w:rPr>
              <w:rStyle w:val="SayfaNumaras"/>
              <w:color w:val="000000"/>
              <w:sz w:val="16"/>
              <w:szCs w:val="16"/>
            </w:rPr>
            <w:instrText xml:space="preserve"> PAGE </w:instrText>
          </w:r>
          <w:r w:rsidR="00914E5E" w:rsidRPr="00C10B10">
            <w:rPr>
              <w:rStyle w:val="SayfaNumaras"/>
              <w:color w:val="000000"/>
              <w:sz w:val="16"/>
              <w:szCs w:val="16"/>
            </w:rPr>
            <w:fldChar w:fldCharType="separate"/>
          </w:r>
          <w:r w:rsidR="00E84D79">
            <w:rPr>
              <w:rStyle w:val="SayfaNumaras"/>
              <w:noProof/>
              <w:color w:val="000000"/>
              <w:sz w:val="16"/>
              <w:szCs w:val="16"/>
            </w:rPr>
            <w:t>1</w:t>
          </w:r>
          <w:r w:rsidR="00914E5E" w:rsidRPr="00C10B10">
            <w:rPr>
              <w:rStyle w:val="SayfaNumaras"/>
              <w:color w:val="000000"/>
              <w:sz w:val="16"/>
              <w:szCs w:val="16"/>
            </w:rPr>
            <w:fldChar w:fldCharType="end"/>
          </w:r>
          <w:r w:rsidRPr="00C10B10">
            <w:rPr>
              <w:rStyle w:val="SayfaNumaras"/>
              <w:color w:val="000000"/>
              <w:sz w:val="16"/>
              <w:szCs w:val="16"/>
            </w:rPr>
            <w:t>/</w:t>
          </w:r>
          <w:r w:rsidR="00914E5E" w:rsidRPr="00C10B10">
            <w:rPr>
              <w:rStyle w:val="SayfaNumaras"/>
              <w:color w:val="000000"/>
              <w:sz w:val="16"/>
              <w:szCs w:val="16"/>
            </w:rPr>
            <w:fldChar w:fldCharType="begin"/>
          </w:r>
          <w:r w:rsidRPr="00C10B10">
            <w:rPr>
              <w:rStyle w:val="SayfaNumaras"/>
              <w:color w:val="000000"/>
              <w:sz w:val="16"/>
              <w:szCs w:val="16"/>
            </w:rPr>
            <w:instrText xml:space="preserve"> NUMPAGES </w:instrText>
          </w:r>
          <w:r w:rsidR="00914E5E" w:rsidRPr="00C10B10">
            <w:rPr>
              <w:rStyle w:val="SayfaNumaras"/>
              <w:color w:val="000000"/>
              <w:sz w:val="16"/>
              <w:szCs w:val="16"/>
            </w:rPr>
            <w:fldChar w:fldCharType="separate"/>
          </w:r>
          <w:r w:rsidR="00E84D79">
            <w:rPr>
              <w:rStyle w:val="SayfaNumaras"/>
              <w:noProof/>
              <w:color w:val="000000"/>
              <w:sz w:val="16"/>
              <w:szCs w:val="16"/>
            </w:rPr>
            <w:t>2</w:t>
          </w:r>
          <w:r w:rsidR="00914E5E" w:rsidRPr="00C10B10">
            <w:rPr>
              <w:rStyle w:val="SayfaNumaras"/>
              <w:color w:val="000000"/>
              <w:sz w:val="16"/>
              <w:szCs w:val="16"/>
            </w:rPr>
            <w:fldChar w:fldCharType="end"/>
          </w:r>
        </w:p>
      </w:tc>
    </w:tr>
  </w:tbl>
  <w:p w:rsidR="00A618AE" w:rsidRPr="00DB425E" w:rsidRDefault="00A618AE" w:rsidP="00DB425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00" w:rsidRDefault="00C7520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2C27"/>
    <w:multiLevelType w:val="multilevel"/>
    <w:tmpl w:val="C2142378"/>
    <w:lvl w:ilvl="0">
      <w:start w:val="1"/>
      <w:numFmt w:val="decimal"/>
      <w:lvlText w:val="%1."/>
      <w:lvlJc w:val="left"/>
      <w:pPr>
        <w:ind w:left="671" w:hanging="284"/>
      </w:pPr>
      <w:rPr>
        <w:rFonts w:ascii="Arial" w:eastAsia="Arial" w:hAnsi="Arial" w:cs="Arial" w:hint="default"/>
        <w:b/>
        <w:bCs/>
        <w:spacing w:val="-1"/>
        <w:w w:val="100"/>
        <w:sz w:val="22"/>
        <w:szCs w:val="22"/>
        <w:lang w:val="tr-TR" w:eastAsia="tr-TR" w:bidi="tr-TR"/>
      </w:rPr>
    </w:lvl>
    <w:lvl w:ilvl="1">
      <w:start w:val="1"/>
      <w:numFmt w:val="decimal"/>
      <w:lvlText w:val="%1.%2"/>
      <w:lvlJc w:val="left"/>
      <w:pPr>
        <w:ind w:left="1096" w:hanging="426"/>
      </w:pPr>
      <w:rPr>
        <w:rFonts w:ascii="Arial" w:eastAsia="Arial" w:hAnsi="Arial" w:cs="Arial" w:hint="default"/>
        <w:b/>
        <w:bCs/>
        <w:w w:val="100"/>
        <w:sz w:val="22"/>
        <w:szCs w:val="22"/>
        <w:lang w:val="tr-TR" w:eastAsia="tr-TR" w:bidi="tr-TR"/>
      </w:rPr>
    </w:lvl>
    <w:lvl w:ilvl="2">
      <w:start w:val="1"/>
      <w:numFmt w:val="decimal"/>
      <w:lvlText w:val="%1.%2.%3."/>
      <w:lvlJc w:val="left"/>
      <w:pPr>
        <w:ind w:left="1806" w:hanging="696"/>
      </w:pPr>
      <w:rPr>
        <w:rFonts w:ascii="Arial" w:eastAsia="Arial" w:hAnsi="Arial" w:cs="Arial" w:hint="default"/>
        <w:b/>
        <w:bCs/>
        <w:spacing w:val="-3"/>
        <w:w w:val="100"/>
        <w:sz w:val="22"/>
        <w:szCs w:val="22"/>
        <w:lang w:val="tr-TR" w:eastAsia="tr-TR" w:bidi="tr-TR"/>
      </w:rPr>
    </w:lvl>
    <w:lvl w:ilvl="3">
      <w:numFmt w:val="bullet"/>
      <w:lvlText w:val="•"/>
      <w:lvlJc w:val="left"/>
      <w:pPr>
        <w:ind w:left="2985" w:hanging="696"/>
      </w:pPr>
      <w:rPr>
        <w:rFonts w:hint="default"/>
        <w:lang w:val="tr-TR" w:eastAsia="tr-TR" w:bidi="tr-TR"/>
      </w:rPr>
    </w:lvl>
    <w:lvl w:ilvl="4">
      <w:numFmt w:val="bullet"/>
      <w:lvlText w:val="•"/>
      <w:lvlJc w:val="left"/>
      <w:pPr>
        <w:ind w:left="4171" w:hanging="696"/>
      </w:pPr>
      <w:rPr>
        <w:rFonts w:hint="default"/>
        <w:lang w:val="tr-TR" w:eastAsia="tr-TR" w:bidi="tr-TR"/>
      </w:rPr>
    </w:lvl>
    <w:lvl w:ilvl="5">
      <w:numFmt w:val="bullet"/>
      <w:lvlText w:val="•"/>
      <w:lvlJc w:val="left"/>
      <w:pPr>
        <w:ind w:left="5357" w:hanging="696"/>
      </w:pPr>
      <w:rPr>
        <w:rFonts w:hint="default"/>
        <w:lang w:val="tr-TR" w:eastAsia="tr-TR" w:bidi="tr-TR"/>
      </w:rPr>
    </w:lvl>
    <w:lvl w:ilvl="6">
      <w:numFmt w:val="bullet"/>
      <w:lvlText w:val="•"/>
      <w:lvlJc w:val="left"/>
      <w:pPr>
        <w:ind w:left="6543" w:hanging="696"/>
      </w:pPr>
      <w:rPr>
        <w:rFonts w:hint="default"/>
        <w:lang w:val="tr-TR" w:eastAsia="tr-TR" w:bidi="tr-TR"/>
      </w:rPr>
    </w:lvl>
    <w:lvl w:ilvl="7">
      <w:numFmt w:val="bullet"/>
      <w:lvlText w:val="•"/>
      <w:lvlJc w:val="left"/>
      <w:pPr>
        <w:ind w:left="7729" w:hanging="696"/>
      </w:pPr>
      <w:rPr>
        <w:rFonts w:hint="default"/>
        <w:lang w:val="tr-TR" w:eastAsia="tr-TR" w:bidi="tr-TR"/>
      </w:rPr>
    </w:lvl>
    <w:lvl w:ilvl="8">
      <w:numFmt w:val="bullet"/>
      <w:lvlText w:val="•"/>
      <w:lvlJc w:val="left"/>
      <w:pPr>
        <w:ind w:left="8914" w:hanging="696"/>
      </w:pPr>
      <w:rPr>
        <w:rFonts w:hint="default"/>
        <w:lang w:val="tr-TR" w:eastAsia="tr-TR" w:bidi="tr-TR"/>
      </w:rPr>
    </w:lvl>
  </w:abstractNum>
  <w:abstractNum w:abstractNumId="1">
    <w:nsid w:val="15B749A8"/>
    <w:multiLevelType w:val="multilevel"/>
    <w:tmpl w:val="6534FED8"/>
    <w:lvl w:ilvl="0">
      <w:start w:val="1"/>
      <w:numFmt w:val="bullet"/>
      <w:lvlText w:val=""/>
      <w:lvlJc w:val="left"/>
      <w:pPr>
        <w:ind w:left="399" w:hanging="284"/>
        <w:jc w:val="left"/>
      </w:pPr>
      <w:rPr>
        <w:rFonts w:ascii="Symbol" w:hAnsi="Symbol" w:hint="default"/>
        <w:b/>
        <w:bCs/>
        <w:w w:val="99"/>
        <w:sz w:val="24"/>
        <w:szCs w:val="24"/>
      </w:rPr>
    </w:lvl>
    <w:lvl w:ilvl="1">
      <w:start w:val="1"/>
      <w:numFmt w:val="decimal"/>
      <w:lvlText w:val="%1.%2"/>
      <w:lvlJc w:val="left"/>
      <w:pPr>
        <w:ind w:left="116" w:hanging="284"/>
        <w:jc w:val="left"/>
      </w:pPr>
      <w:rPr>
        <w:rFonts w:ascii="Maiandra GD" w:eastAsia="Maiandra GD" w:hAnsi="Maiandra GD" w:cs="Maiandra GD" w:hint="default"/>
        <w:w w:val="100"/>
        <w:sz w:val="24"/>
        <w:szCs w:val="24"/>
      </w:rPr>
    </w:lvl>
    <w:lvl w:ilvl="2">
      <w:numFmt w:val="bullet"/>
      <w:lvlText w:val="•"/>
      <w:lvlJc w:val="left"/>
      <w:pPr>
        <w:ind w:left="1389" w:hanging="284"/>
      </w:pPr>
      <w:rPr>
        <w:rFonts w:hint="default"/>
      </w:rPr>
    </w:lvl>
    <w:lvl w:ilvl="3">
      <w:numFmt w:val="bullet"/>
      <w:lvlText w:val="•"/>
      <w:lvlJc w:val="left"/>
      <w:pPr>
        <w:ind w:left="2379" w:hanging="284"/>
      </w:pPr>
      <w:rPr>
        <w:rFonts w:hint="default"/>
      </w:rPr>
    </w:lvl>
    <w:lvl w:ilvl="4">
      <w:numFmt w:val="bullet"/>
      <w:lvlText w:val="•"/>
      <w:lvlJc w:val="left"/>
      <w:pPr>
        <w:ind w:left="3368" w:hanging="284"/>
      </w:pPr>
      <w:rPr>
        <w:rFonts w:hint="default"/>
      </w:rPr>
    </w:lvl>
    <w:lvl w:ilvl="5">
      <w:numFmt w:val="bullet"/>
      <w:lvlText w:val="•"/>
      <w:lvlJc w:val="left"/>
      <w:pPr>
        <w:ind w:left="4358" w:hanging="284"/>
      </w:pPr>
      <w:rPr>
        <w:rFonts w:hint="default"/>
      </w:rPr>
    </w:lvl>
    <w:lvl w:ilvl="6">
      <w:numFmt w:val="bullet"/>
      <w:lvlText w:val="•"/>
      <w:lvlJc w:val="left"/>
      <w:pPr>
        <w:ind w:left="5348" w:hanging="284"/>
      </w:pPr>
      <w:rPr>
        <w:rFonts w:hint="default"/>
      </w:rPr>
    </w:lvl>
    <w:lvl w:ilvl="7">
      <w:numFmt w:val="bullet"/>
      <w:lvlText w:val="•"/>
      <w:lvlJc w:val="left"/>
      <w:pPr>
        <w:ind w:left="6337" w:hanging="284"/>
      </w:pPr>
      <w:rPr>
        <w:rFonts w:hint="default"/>
      </w:rPr>
    </w:lvl>
    <w:lvl w:ilvl="8">
      <w:numFmt w:val="bullet"/>
      <w:lvlText w:val="•"/>
      <w:lvlJc w:val="left"/>
      <w:pPr>
        <w:ind w:left="7327" w:hanging="284"/>
      </w:pPr>
      <w:rPr>
        <w:rFonts w:hint="default"/>
      </w:rPr>
    </w:lvl>
  </w:abstractNum>
  <w:abstractNum w:abstractNumId="2">
    <w:nsid w:val="217F2C5E"/>
    <w:multiLevelType w:val="hybridMultilevel"/>
    <w:tmpl w:val="794A8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0C3415"/>
    <w:multiLevelType w:val="multilevel"/>
    <w:tmpl w:val="F162EB24"/>
    <w:lvl w:ilvl="0">
      <w:start w:val="1"/>
      <w:numFmt w:val="decimal"/>
      <w:lvlText w:val="%1."/>
      <w:lvlJc w:val="left"/>
      <w:pPr>
        <w:ind w:left="568" w:hanging="284"/>
        <w:jc w:val="left"/>
      </w:pPr>
      <w:rPr>
        <w:rFonts w:ascii="Arial" w:eastAsia="Arial" w:hAnsi="Arial" w:cs="Arial" w:hint="default"/>
        <w:b/>
        <w:bCs/>
        <w:spacing w:val="-1"/>
        <w:w w:val="100"/>
        <w:sz w:val="22"/>
        <w:szCs w:val="22"/>
      </w:rPr>
    </w:lvl>
    <w:lvl w:ilvl="1">
      <w:start w:val="1"/>
      <w:numFmt w:val="decimal"/>
      <w:lvlText w:val="%1.%2"/>
      <w:lvlJc w:val="left"/>
      <w:pPr>
        <w:ind w:left="1005" w:hanging="438"/>
        <w:jc w:val="left"/>
      </w:pPr>
      <w:rPr>
        <w:rFonts w:ascii="Arial" w:eastAsia="Arial" w:hAnsi="Arial" w:cs="Arial" w:hint="default"/>
        <w:b/>
        <w:bCs/>
        <w:w w:val="100"/>
        <w:sz w:val="22"/>
        <w:szCs w:val="22"/>
      </w:rPr>
    </w:lvl>
    <w:lvl w:ilvl="2">
      <w:numFmt w:val="bullet"/>
      <w:lvlText w:val="•"/>
      <w:lvlJc w:val="left"/>
      <w:pPr>
        <w:ind w:left="2231" w:hanging="438"/>
      </w:pPr>
      <w:rPr>
        <w:rFonts w:hint="default"/>
      </w:rPr>
    </w:lvl>
    <w:lvl w:ilvl="3">
      <w:numFmt w:val="bullet"/>
      <w:lvlText w:val="•"/>
      <w:lvlJc w:val="left"/>
      <w:pPr>
        <w:ind w:left="3363" w:hanging="438"/>
      </w:pPr>
      <w:rPr>
        <w:rFonts w:hint="default"/>
      </w:rPr>
    </w:lvl>
    <w:lvl w:ilvl="4">
      <w:numFmt w:val="bullet"/>
      <w:lvlText w:val="•"/>
      <w:lvlJc w:val="left"/>
      <w:pPr>
        <w:ind w:left="4495" w:hanging="438"/>
      </w:pPr>
      <w:rPr>
        <w:rFonts w:hint="default"/>
      </w:rPr>
    </w:lvl>
    <w:lvl w:ilvl="5">
      <w:numFmt w:val="bullet"/>
      <w:lvlText w:val="•"/>
      <w:lvlJc w:val="left"/>
      <w:pPr>
        <w:ind w:left="5627" w:hanging="438"/>
      </w:pPr>
      <w:rPr>
        <w:rFonts w:hint="default"/>
      </w:rPr>
    </w:lvl>
    <w:lvl w:ilvl="6">
      <w:numFmt w:val="bullet"/>
      <w:lvlText w:val="•"/>
      <w:lvlJc w:val="left"/>
      <w:pPr>
        <w:ind w:left="6759" w:hanging="438"/>
      </w:pPr>
      <w:rPr>
        <w:rFonts w:hint="default"/>
      </w:rPr>
    </w:lvl>
    <w:lvl w:ilvl="7">
      <w:numFmt w:val="bullet"/>
      <w:lvlText w:val="•"/>
      <w:lvlJc w:val="left"/>
      <w:pPr>
        <w:ind w:left="7890" w:hanging="438"/>
      </w:pPr>
      <w:rPr>
        <w:rFonts w:hint="default"/>
      </w:rPr>
    </w:lvl>
    <w:lvl w:ilvl="8">
      <w:numFmt w:val="bullet"/>
      <w:lvlText w:val="•"/>
      <w:lvlJc w:val="left"/>
      <w:pPr>
        <w:ind w:left="9022" w:hanging="438"/>
      </w:pPr>
      <w:rPr>
        <w:rFonts w:hint="default"/>
      </w:rPr>
    </w:lvl>
  </w:abstractNum>
  <w:abstractNum w:abstractNumId="4">
    <w:nsid w:val="47525574"/>
    <w:multiLevelType w:val="hybridMultilevel"/>
    <w:tmpl w:val="74DA4E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9698"/>
  </w:hdrShapeDefaults>
  <w:footnotePr>
    <w:footnote w:id="0"/>
    <w:footnote w:id="1"/>
  </w:footnotePr>
  <w:endnotePr>
    <w:endnote w:id="0"/>
    <w:endnote w:id="1"/>
  </w:endnotePr>
  <w:compat/>
  <w:rsids>
    <w:rsidRoot w:val="00BE3FEF"/>
    <w:rsid w:val="00010559"/>
    <w:rsid w:val="00013676"/>
    <w:rsid w:val="00073A18"/>
    <w:rsid w:val="00080F1D"/>
    <w:rsid w:val="000D1B45"/>
    <w:rsid w:val="00122A9A"/>
    <w:rsid w:val="00140227"/>
    <w:rsid w:val="00155A3D"/>
    <w:rsid w:val="00193993"/>
    <w:rsid w:val="001A25D8"/>
    <w:rsid w:val="001A4773"/>
    <w:rsid w:val="001D5D51"/>
    <w:rsid w:val="001E0C63"/>
    <w:rsid w:val="001F6B72"/>
    <w:rsid w:val="0022441F"/>
    <w:rsid w:val="00237E41"/>
    <w:rsid w:val="0030248D"/>
    <w:rsid w:val="00320958"/>
    <w:rsid w:val="003667ED"/>
    <w:rsid w:val="003D1330"/>
    <w:rsid w:val="003D653D"/>
    <w:rsid w:val="0042233E"/>
    <w:rsid w:val="0045576C"/>
    <w:rsid w:val="004634C5"/>
    <w:rsid w:val="004A1B73"/>
    <w:rsid w:val="004B5865"/>
    <w:rsid w:val="004C40E7"/>
    <w:rsid w:val="004E6D52"/>
    <w:rsid w:val="004F4A7C"/>
    <w:rsid w:val="0050668F"/>
    <w:rsid w:val="00512CE7"/>
    <w:rsid w:val="00522862"/>
    <w:rsid w:val="00533331"/>
    <w:rsid w:val="00582295"/>
    <w:rsid w:val="005C566D"/>
    <w:rsid w:val="005F7792"/>
    <w:rsid w:val="00612003"/>
    <w:rsid w:val="006C295F"/>
    <w:rsid w:val="006D7BF6"/>
    <w:rsid w:val="006E47AB"/>
    <w:rsid w:val="0075116C"/>
    <w:rsid w:val="0075663B"/>
    <w:rsid w:val="007629E9"/>
    <w:rsid w:val="00816C3A"/>
    <w:rsid w:val="00914E5E"/>
    <w:rsid w:val="009151F9"/>
    <w:rsid w:val="0093600D"/>
    <w:rsid w:val="009600C7"/>
    <w:rsid w:val="00965F18"/>
    <w:rsid w:val="009C38BF"/>
    <w:rsid w:val="00A00137"/>
    <w:rsid w:val="00A03377"/>
    <w:rsid w:val="00A248A9"/>
    <w:rsid w:val="00A26225"/>
    <w:rsid w:val="00A301F6"/>
    <w:rsid w:val="00A5187C"/>
    <w:rsid w:val="00A5221C"/>
    <w:rsid w:val="00A618AE"/>
    <w:rsid w:val="00A80105"/>
    <w:rsid w:val="00A808D7"/>
    <w:rsid w:val="00A91083"/>
    <w:rsid w:val="00AD5AA9"/>
    <w:rsid w:val="00AD68A7"/>
    <w:rsid w:val="00B2721A"/>
    <w:rsid w:val="00B62454"/>
    <w:rsid w:val="00B63078"/>
    <w:rsid w:val="00B75D84"/>
    <w:rsid w:val="00B8773E"/>
    <w:rsid w:val="00BB6965"/>
    <w:rsid w:val="00BE3FEF"/>
    <w:rsid w:val="00C40D88"/>
    <w:rsid w:val="00C47B49"/>
    <w:rsid w:val="00C75200"/>
    <w:rsid w:val="00C9178E"/>
    <w:rsid w:val="00C96EBF"/>
    <w:rsid w:val="00CC2660"/>
    <w:rsid w:val="00CF07C9"/>
    <w:rsid w:val="00D20461"/>
    <w:rsid w:val="00D34759"/>
    <w:rsid w:val="00D531DE"/>
    <w:rsid w:val="00D75CCD"/>
    <w:rsid w:val="00DA4CEA"/>
    <w:rsid w:val="00DB425E"/>
    <w:rsid w:val="00E519A7"/>
    <w:rsid w:val="00E84D79"/>
    <w:rsid w:val="00E95759"/>
    <w:rsid w:val="00EA2382"/>
    <w:rsid w:val="00ED2A85"/>
    <w:rsid w:val="00ED7452"/>
    <w:rsid w:val="00EF0E89"/>
    <w:rsid w:val="00FA453E"/>
    <w:rsid w:val="00FC5217"/>
    <w:rsid w:val="00FD57A2"/>
    <w:rsid w:val="00FE58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EF"/>
  </w:style>
  <w:style w:type="paragraph" w:styleId="Balk1">
    <w:name w:val="heading 1"/>
    <w:basedOn w:val="Normal"/>
    <w:link w:val="Balk1Char"/>
    <w:uiPriority w:val="1"/>
    <w:qFormat/>
    <w:rsid w:val="00A808D7"/>
    <w:pPr>
      <w:widowControl w:val="0"/>
      <w:autoSpaceDE w:val="0"/>
      <w:autoSpaceDN w:val="0"/>
      <w:spacing w:after="0" w:line="240" w:lineRule="auto"/>
      <w:ind w:left="1806" w:hanging="566"/>
      <w:outlineLvl w:val="0"/>
    </w:pPr>
    <w:rPr>
      <w:rFonts w:ascii="Arial" w:eastAsia="Arial" w:hAnsi="Arial" w:cs="Arial"/>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uiPriority w:val="59"/>
    <w:rsid w:val="00BE3FE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DB42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425E"/>
  </w:style>
  <w:style w:type="paragraph" w:styleId="Altbilgi">
    <w:name w:val="footer"/>
    <w:basedOn w:val="Normal"/>
    <w:link w:val="AltbilgiChar"/>
    <w:uiPriority w:val="99"/>
    <w:semiHidden/>
    <w:unhideWhenUsed/>
    <w:rsid w:val="00DB425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B425E"/>
  </w:style>
  <w:style w:type="character" w:styleId="SayfaNumaras">
    <w:name w:val="page number"/>
    <w:basedOn w:val="VarsaylanParagrafYazTipi"/>
    <w:rsid w:val="00DB425E"/>
  </w:style>
  <w:style w:type="paragraph" w:styleId="AralkYok">
    <w:name w:val="No Spacing"/>
    <w:uiPriority w:val="1"/>
    <w:qFormat/>
    <w:rsid w:val="00DB425E"/>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DB42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425E"/>
    <w:rPr>
      <w:rFonts w:ascii="Tahoma" w:hAnsi="Tahoma" w:cs="Tahoma"/>
      <w:sz w:val="16"/>
      <w:szCs w:val="16"/>
    </w:rPr>
  </w:style>
  <w:style w:type="table" w:customStyle="1" w:styleId="Stil1">
    <w:name w:val="Stil1"/>
    <w:basedOn w:val="TabloWeb1"/>
    <w:uiPriority w:val="99"/>
    <w:qFormat/>
    <w:rsid w:val="00DB425E"/>
    <w:pPr>
      <w:spacing w:after="0" w:line="240" w:lineRule="auto"/>
    </w:pPr>
    <w:rPr>
      <w:rFonts w:eastAsiaTheme="minorEastAsia"/>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1">
    <w:name w:val="Table Web 1"/>
    <w:basedOn w:val="NormalTablo"/>
    <w:uiPriority w:val="99"/>
    <w:semiHidden/>
    <w:unhideWhenUsed/>
    <w:rsid w:val="00DB425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A618AE"/>
    <w:pPr>
      <w:ind w:left="720"/>
      <w:contextualSpacing/>
    </w:pPr>
  </w:style>
  <w:style w:type="character" w:customStyle="1" w:styleId="Balk1Char">
    <w:name w:val="Başlık 1 Char"/>
    <w:basedOn w:val="VarsaylanParagrafYazTipi"/>
    <w:link w:val="Balk1"/>
    <w:uiPriority w:val="1"/>
    <w:rsid w:val="00A808D7"/>
    <w:rPr>
      <w:rFonts w:ascii="Arial" w:eastAsia="Arial" w:hAnsi="Arial" w:cs="Arial"/>
      <w:b/>
      <w:bCs/>
      <w:lang w:eastAsia="tr-TR" w:bidi="tr-TR"/>
    </w:rPr>
  </w:style>
  <w:style w:type="paragraph" w:styleId="GvdeMetni">
    <w:name w:val="Body Text"/>
    <w:basedOn w:val="Normal"/>
    <w:link w:val="GvdeMetniChar"/>
    <w:uiPriority w:val="1"/>
    <w:qFormat/>
    <w:rsid w:val="00A808D7"/>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A808D7"/>
    <w:rPr>
      <w:rFonts w:ascii="Arial" w:eastAsia="Arial" w:hAnsi="Arial" w:cs="Arial"/>
      <w:lang w:eastAsia="tr-TR" w:bidi="tr-TR"/>
    </w:rPr>
  </w:style>
</w:styles>
</file>

<file path=word/webSettings.xml><?xml version="1.0" encoding="utf-8"?>
<w:webSettings xmlns:r="http://schemas.openxmlformats.org/officeDocument/2006/relationships" xmlns:w="http://schemas.openxmlformats.org/wordprocessingml/2006/main">
  <w:divs>
    <w:div w:id="534393536">
      <w:bodyDiv w:val="1"/>
      <w:marLeft w:val="0"/>
      <w:marRight w:val="0"/>
      <w:marTop w:val="0"/>
      <w:marBottom w:val="0"/>
      <w:divBdr>
        <w:top w:val="none" w:sz="0" w:space="0" w:color="auto"/>
        <w:left w:val="none" w:sz="0" w:space="0" w:color="auto"/>
        <w:bottom w:val="none" w:sz="0" w:space="0" w:color="auto"/>
        <w:right w:val="none" w:sz="0" w:space="0" w:color="auto"/>
      </w:divBdr>
    </w:div>
    <w:div w:id="14232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585</Words>
  <Characters>3337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kalite</cp:lastModifiedBy>
  <cp:revision>23</cp:revision>
  <cp:lastPrinted>2019-04-22T10:26:00Z</cp:lastPrinted>
  <dcterms:created xsi:type="dcterms:W3CDTF">2018-10-28T07:15:00Z</dcterms:created>
  <dcterms:modified xsi:type="dcterms:W3CDTF">2019-04-22T10:26:00Z</dcterms:modified>
</cp:coreProperties>
</file>